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0BAEAE" w14:textId="7EFE201A" w:rsidR="00E90E49" w:rsidRPr="00200B14" w:rsidRDefault="00E90E49" w:rsidP="00E35559">
      <w:pPr>
        <w:pStyle w:val="3GPPHeader"/>
        <w:spacing w:after="60"/>
        <w:rPr>
          <w:sz w:val="32"/>
          <w:szCs w:val="32"/>
        </w:rPr>
      </w:pPr>
      <w:r w:rsidRPr="00200B14">
        <w:t>3GPP TSG-RAN WG</w:t>
      </w:r>
      <w:r w:rsidR="00F20F5C" w:rsidRPr="00200B14">
        <w:t>2</w:t>
      </w:r>
      <w:r w:rsidRPr="00200B14">
        <w:t xml:space="preserve"> #</w:t>
      </w:r>
      <w:r w:rsidR="00F20F5C" w:rsidRPr="00200B14">
        <w:t>1</w:t>
      </w:r>
      <w:r w:rsidR="004207D3" w:rsidRPr="00200B14">
        <w:t>2</w:t>
      </w:r>
      <w:r w:rsidR="002E67D3">
        <w:t>2</w:t>
      </w:r>
      <w:r w:rsidRPr="00200B14">
        <w:tab/>
      </w:r>
      <w:proofErr w:type="spellStart"/>
      <w:r w:rsidRPr="00200B14">
        <w:rPr>
          <w:sz w:val="32"/>
          <w:szCs w:val="32"/>
        </w:rPr>
        <w:t>Tdoc</w:t>
      </w:r>
      <w:proofErr w:type="spellEnd"/>
      <w:r w:rsidRPr="00200B14">
        <w:rPr>
          <w:sz w:val="32"/>
          <w:szCs w:val="32"/>
        </w:rPr>
        <w:t xml:space="preserve"> </w:t>
      </w:r>
      <w:r w:rsidR="004E4915" w:rsidRPr="004E4915">
        <w:rPr>
          <w:sz w:val="32"/>
          <w:szCs w:val="32"/>
        </w:rPr>
        <w:t>R2-2305851</w:t>
      </w:r>
    </w:p>
    <w:p w14:paraId="35D3E5E4" w14:textId="552FF2EC" w:rsidR="004C0112" w:rsidRPr="00CE0424" w:rsidRDefault="002E67D3" w:rsidP="00357380">
      <w:pPr>
        <w:pStyle w:val="3GPPHeader"/>
      </w:pPr>
      <w:r>
        <w:t>Incheon Korea</w:t>
      </w:r>
      <w:r w:rsidR="004D35C6" w:rsidRPr="00200B14">
        <w:t xml:space="preserve">, </w:t>
      </w:r>
      <w:r>
        <w:t>May</w:t>
      </w:r>
      <w:r w:rsidR="004D35C6" w:rsidRPr="00200B14">
        <w:t xml:space="preserve"> 2023</w:t>
      </w:r>
    </w:p>
    <w:p w14:paraId="5674D7A0" w14:textId="2B80A218"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200B14">
        <w:rPr>
          <w:sz w:val="22"/>
          <w:szCs w:val="22"/>
        </w:rPr>
        <w:t>7.20.3</w:t>
      </w:r>
    </w:p>
    <w:p w14:paraId="5B81035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F6A2839" w14:textId="42F6DBCD" w:rsidR="00E90E49" w:rsidRPr="00CE0424" w:rsidRDefault="003D3C45" w:rsidP="00311702">
      <w:pPr>
        <w:pStyle w:val="3GPPHeader"/>
        <w:rPr>
          <w:sz w:val="22"/>
          <w:szCs w:val="22"/>
        </w:rPr>
      </w:pPr>
      <w:r>
        <w:rPr>
          <w:sz w:val="22"/>
          <w:szCs w:val="22"/>
        </w:rPr>
        <w:t>Title:</w:t>
      </w:r>
      <w:r w:rsidR="00E90E49" w:rsidRPr="00CE0424">
        <w:rPr>
          <w:sz w:val="22"/>
          <w:szCs w:val="22"/>
        </w:rPr>
        <w:tab/>
      </w:r>
      <w:r w:rsidR="00C24461">
        <w:rPr>
          <w:sz w:val="22"/>
          <w:szCs w:val="22"/>
        </w:rPr>
        <w:t xml:space="preserve">On </w:t>
      </w:r>
      <w:r w:rsidR="002E67D3">
        <w:rPr>
          <w:sz w:val="22"/>
          <w:szCs w:val="22"/>
        </w:rPr>
        <w:t xml:space="preserve">unified TCI for </w:t>
      </w:r>
      <w:proofErr w:type="spellStart"/>
      <w:r w:rsidR="002E67D3">
        <w:rPr>
          <w:sz w:val="22"/>
          <w:szCs w:val="22"/>
        </w:rPr>
        <w:t>mTRP</w:t>
      </w:r>
      <w:proofErr w:type="spellEnd"/>
    </w:p>
    <w:p w14:paraId="26960A12" w14:textId="62D6FBE7" w:rsidR="00E90E49" w:rsidRPr="00CE0424" w:rsidRDefault="00E90E49" w:rsidP="00D546FF">
      <w:pPr>
        <w:pStyle w:val="3GPPHeader"/>
        <w:rPr>
          <w:sz w:val="22"/>
          <w:szCs w:val="22"/>
        </w:rPr>
      </w:pPr>
      <w:r w:rsidRPr="00E5386E">
        <w:rPr>
          <w:sz w:val="22"/>
          <w:szCs w:val="22"/>
        </w:rPr>
        <w:t>Document for:</w:t>
      </w:r>
      <w:r w:rsidRPr="00E5386E">
        <w:rPr>
          <w:sz w:val="22"/>
          <w:szCs w:val="22"/>
        </w:rPr>
        <w:tab/>
        <w:t>Discussion</w:t>
      </w:r>
    </w:p>
    <w:p w14:paraId="650D15A6" w14:textId="6657033C" w:rsidR="00E90E49" w:rsidRDefault="00E90E49" w:rsidP="00E90E49"/>
    <w:p w14:paraId="3323FDFF" w14:textId="06D3FA61" w:rsidR="001E7B42" w:rsidRDefault="001E7B42" w:rsidP="00E90E49"/>
    <w:p w14:paraId="6C18CE24" w14:textId="77777777" w:rsidR="0053090A" w:rsidRPr="00CE0424" w:rsidRDefault="0053090A" w:rsidP="0053090A"/>
    <w:p w14:paraId="0EA93032" w14:textId="46EAC52B" w:rsidR="0053090A" w:rsidRPr="00CE0424" w:rsidRDefault="0053090A" w:rsidP="0053090A">
      <w:pPr>
        <w:pStyle w:val="Heading1"/>
      </w:pPr>
      <w:r>
        <w:t>1</w:t>
      </w:r>
      <w:r>
        <w:tab/>
      </w:r>
      <w:r w:rsidRPr="00347574">
        <w:t xml:space="preserve">LS on </w:t>
      </w:r>
      <w:r w:rsidR="00321960">
        <w:t>RAN1 agreements for Rel-18 MIMO</w:t>
      </w:r>
    </w:p>
    <w:p w14:paraId="5046E91D" w14:textId="3AA64638" w:rsidR="0053090A" w:rsidRDefault="0053090A" w:rsidP="00321960">
      <w:pPr>
        <w:jc w:val="both"/>
        <w:rPr>
          <w:rFonts w:eastAsia="Yu Mincho"/>
        </w:rPr>
      </w:pPr>
    </w:p>
    <w:p w14:paraId="36C077FD" w14:textId="77777777" w:rsidR="00873663" w:rsidRDefault="00873663" w:rsidP="00873663"/>
    <w:p w14:paraId="0D390D72" w14:textId="35E068CE" w:rsidR="001E7B42" w:rsidRPr="00321960" w:rsidRDefault="00D27197" w:rsidP="00321960">
      <w:pPr>
        <w:pStyle w:val="BodyText"/>
      </w:pPr>
      <w:r w:rsidRPr="00321960">
        <w:t xml:space="preserve">RAN2 has received LS in R1-2302226 which contains RAN1 agreements </w:t>
      </w:r>
      <w:r w:rsidR="006B00A7">
        <w:t>up to date</w:t>
      </w:r>
      <w:r w:rsidR="00485894">
        <w:t xml:space="preserve"> for the</w:t>
      </w:r>
      <w:r w:rsidRPr="00321960">
        <w:t xml:space="preserve"> different MIMO R</w:t>
      </w:r>
      <w:r w:rsidR="00761272" w:rsidRPr="00321960">
        <w:t>AN</w:t>
      </w:r>
      <w:r w:rsidRPr="00321960">
        <w:t xml:space="preserve">1 agenda items, </w:t>
      </w:r>
      <w:proofErr w:type="spellStart"/>
      <w:r w:rsidRPr="00321960">
        <w:t>eUTCI</w:t>
      </w:r>
      <w:proofErr w:type="spellEnd"/>
      <w:r w:rsidRPr="00321960">
        <w:t xml:space="preserve">, 2TA, CSI, DMRS, SRS, </w:t>
      </w:r>
      <w:proofErr w:type="spellStart"/>
      <w:r w:rsidRPr="00321960">
        <w:t>STxMP</w:t>
      </w:r>
      <w:proofErr w:type="spellEnd"/>
      <w:r w:rsidRPr="00321960">
        <w:t>, 8Tx UL.</w:t>
      </w:r>
    </w:p>
    <w:p w14:paraId="29587F7A" w14:textId="4A76995F" w:rsidR="00986399" w:rsidRDefault="00321960" w:rsidP="00321960">
      <w:pPr>
        <w:pStyle w:val="BodyText"/>
      </w:pPr>
      <w:r w:rsidRPr="00321960">
        <w:t>In this paper we discuss agreements related other than 2TA.</w:t>
      </w:r>
    </w:p>
    <w:p w14:paraId="410EB809" w14:textId="77777777" w:rsidR="00252D33" w:rsidRDefault="00252D33" w:rsidP="00252D33">
      <w:pPr>
        <w:pStyle w:val="BodyText"/>
      </w:pPr>
    </w:p>
    <w:p w14:paraId="3DE6C4D5" w14:textId="77777777" w:rsidR="00761272" w:rsidRPr="00CE0424" w:rsidRDefault="00761272" w:rsidP="00761272"/>
    <w:p w14:paraId="5919F997" w14:textId="737C1C61" w:rsidR="00761272" w:rsidRPr="00CE0424" w:rsidRDefault="00761272" w:rsidP="00761272">
      <w:pPr>
        <w:pStyle w:val="Heading1"/>
      </w:pPr>
      <w:r>
        <w:t>2</w:t>
      </w:r>
      <w:r>
        <w:tab/>
      </w:r>
      <w:proofErr w:type="spellStart"/>
      <w:r>
        <w:t>uTCI</w:t>
      </w:r>
      <w:proofErr w:type="spellEnd"/>
    </w:p>
    <w:p w14:paraId="384B2790" w14:textId="77777777" w:rsidR="00A74B28" w:rsidRDefault="00A74B28" w:rsidP="00B55513"/>
    <w:p w14:paraId="14254D94" w14:textId="38C7B51A" w:rsidR="009D3E40" w:rsidRDefault="009B5A74" w:rsidP="00321960">
      <w:pPr>
        <w:pStyle w:val="BodyText"/>
      </w:pPr>
      <w:r>
        <w:t xml:space="preserve">RAN1 has provided a list of agreements to RAN2 on </w:t>
      </w:r>
      <w:proofErr w:type="spellStart"/>
      <w:r>
        <w:t>uTCI</w:t>
      </w:r>
      <w:proofErr w:type="spellEnd"/>
      <w:r>
        <w:t xml:space="preserve"> which is about extending the unified TCI state framework to </w:t>
      </w:r>
      <w:proofErr w:type="spellStart"/>
      <w:r>
        <w:t>mTRP</w:t>
      </w:r>
      <w:proofErr w:type="spellEnd"/>
      <w:r>
        <w:t xml:space="preserve"> operation.</w:t>
      </w:r>
    </w:p>
    <w:p w14:paraId="1BA1C3B7" w14:textId="77777777" w:rsidR="009D3E40" w:rsidRDefault="009D3E40" w:rsidP="009D3E40"/>
    <w:p w14:paraId="27DDF4DC" w14:textId="39B05587" w:rsidR="009D3E40" w:rsidRDefault="009D3E40" w:rsidP="009D3E40">
      <w:pPr>
        <w:pStyle w:val="Heading2"/>
      </w:pPr>
      <w:r>
        <w:t>2.1 Existence of DCI field to indicate unified TCI state for PDSCH</w:t>
      </w:r>
    </w:p>
    <w:p w14:paraId="0B6C576A" w14:textId="77777777" w:rsidR="00321960" w:rsidRDefault="00321960" w:rsidP="00321960">
      <w:r>
        <w:t>Related agreements:</w:t>
      </w:r>
    </w:p>
    <w:p w14:paraId="7383A019" w14:textId="77777777" w:rsidR="009D3E40" w:rsidRDefault="009D3E40" w:rsidP="009D3E40">
      <w:pPr>
        <w:pStyle w:val="Proposal"/>
        <w:numPr>
          <w:ilvl w:val="0"/>
          <w:numId w:val="0"/>
        </w:numPr>
        <w:ind w:left="1701" w:hanging="1701"/>
      </w:pPr>
    </w:p>
    <w:p w14:paraId="2F1EFCF1" w14:textId="77777777" w:rsidR="009D3E40" w:rsidRDefault="009D3E40" w:rsidP="009D3E40">
      <w:pPr>
        <w:spacing w:line="240" w:lineRule="exact"/>
        <w:contextualSpacing/>
        <w:jc w:val="both"/>
        <w:rPr>
          <w:rFonts w:eastAsia="Batang"/>
          <w:b/>
          <w:bCs/>
          <w:color w:val="000000"/>
          <w:sz w:val="18"/>
          <w:szCs w:val="18"/>
          <w:highlight w:val="green"/>
        </w:rPr>
      </w:pPr>
      <w:r>
        <w:rPr>
          <w:b/>
          <w:bCs/>
          <w:color w:val="000000"/>
          <w:sz w:val="18"/>
          <w:szCs w:val="18"/>
          <w:highlight w:val="green"/>
        </w:rPr>
        <w:t>Agreement</w:t>
      </w:r>
    </w:p>
    <w:p w14:paraId="52DA662B" w14:textId="77777777" w:rsidR="009D3E40" w:rsidRDefault="009D3E40" w:rsidP="009D3E40">
      <w:pPr>
        <w:spacing w:line="240" w:lineRule="exact"/>
        <w:contextualSpacing/>
        <w:jc w:val="both"/>
        <w:rPr>
          <w:color w:val="000000" w:themeColor="text1"/>
          <w:sz w:val="18"/>
          <w:szCs w:val="18"/>
        </w:rPr>
      </w:pPr>
      <w:r>
        <w:rPr>
          <w:color w:val="000000"/>
          <w:sz w:val="18"/>
          <w:szCs w:val="18"/>
        </w:rPr>
        <w:t>On unified TCI framework extension for S-DCI based MTRP, a DCI field in DCI format 1_1/1_2 that schedules/activates PDSCH reception is used to determi</w:t>
      </w:r>
      <w:r>
        <w:rPr>
          <w:color w:val="000000" w:themeColor="text1"/>
          <w:sz w:val="18"/>
          <w:szCs w:val="18"/>
        </w:rPr>
        <w:t xml:space="preserve">ne which one or </w:t>
      </w:r>
      <w:proofErr w:type="gramStart"/>
      <w:r>
        <w:rPr>
          <w:color w:val="000000" w:themeColor="text1"/>
          <w:sz w:val="18"/>
          <w:szCs w:val="18"/>
        </w:rPr>
        <w:t>both of the indicated</w:t>
      </w:r>
      <w:proofErr w:type="gramEnd"/>
      <w:r>
        <w:rPr>
          <w:color w:val="000000" w:themeColor="text1"/>
          <w:sz w:val="18"/>
          <w:szCs w:val="18"/>
        </w:rPr>
        <w:t xml:space="preserve"> joint/DL TCI states shall be applied to the scheduled/activated PDSCH reception</w:t>
      </w:r>
    </w:p>
    <w:p w14:paraId="1F8E5770" w14:textId="77777777" w:rsidR="009D3E40" w:rsidRDefault="009D3E40" w:rsidP="009D3E40">
      <w:pPr>
        <w:numPr>
          <w:ilvl w:val="0"/>
          <w:numId w:val="37"/>
        </w:numPr>
        <w:overflowPunct/>
        <w:autoSpaceDE/>
        <w:autoSpaceDN/>
        <w:adjustRightInd/>
        <w:spacing w:after="0" w:line="240" w:lineRule="exact"/>
        <w:ind w:left="709" w:hanging="283"/>
        <w:contextualSpacing/>
        <w:jc w:val="both"/>
        <w:textAlignment w:val="auto"/>
        <w:rPr>
          <w:color w:val="000000"/>
          <w:sz w:val="18"/>
          <w:szCs w:val="18"/>
        </w:rPr>
      </w:pPr>
      <w:r w:rsidRPr="006228BC">
        <w:rPr>
          <w:color w:val="000000"/>
          <w:sz w:val="18"/>
          <w:szCs w:val="18"/>
        </w:rPr>
        <w:t>The presence of the DCI field is configurable by RRC</w:t>
      </w:r>
      <w:r>
        <w:rPr>
          <w:color w:val="000000"/>
          <w:sz w:val="18"/>
          <w:szCs w:val="18"/>
        </w:rPr>
        <w:t>; when the DCI field is not present in DCI format 1_1/1_2, the UE shall apply the default indicated joint/DL TCI state(s) to PDSCH reception</w:t>
      </w:r>
    </w:p>
    <w:p w14:paraId="32BD3908" w14:textId="77777777" w:rsidR="009D3E40" w:rsidRDefault="009D3E40" w:rsidP="009D3E40">
      <w:pPr>
        <w:numPr>
          <w:ilvl w:val="1"/>
          <w:numId w:val="38"/>
        </w:numPr>
        <w:overflowPunct/>
        <w:autoSpaceDE/>
        <w:autoSpaceDN/>
        <w:adjustRightInd/>
        <w:spacing w:after="0" w:line="240" w:lineRule="exact"/>
        <w:ind w:left="1418" w:hanging="284"/>
        <w:contextualSpacing/>
        <w:textAlignment w:val="auto"/>
        <w:rPr>
          <w:color w:val="000000"/>
          <w:sz w:val="18"/>
          <w:szCs w:val="18"/>
        </w:rPr>
      </w:pPr>
      <w:r>
        <w:rPr>
          <w:color w:val="000000"/>
          <w:sz w:val="18"/>
          <w:szCs w:val="18"/>
        </w:rPr>
        <w:t>FFS: Details on the default indicated joint/DL TCI state(s) to PDSCH reception</w:t>
      </w:r>
    </w:p>
    <w:p w14:paraId="2041BD7A" w14:textId="77777777" w:rsidR="009D3E40" w:rsidRDefault="009D3E40" w:rsidP="009D3E40">
      <w:pPr>
        <w:numPr>
          <w:ilvl w:val="0"/>
          <w:numId w:val="37"/>
        </w:numPr>
        <w:overflowPunct/>
        <w:autoSpaceDE/>
        <w:autoSpaceDN/>
        <w:adjustRightInd/>
        <w:spacing w:after="0" w:line="240" w:lineRule="exact"/>
        <w:ind w:left="709" w:hanging="283"/>
        <w:contextualSpacing/>
        <w:jc w:val="both"/>
        <w:textAlignment w:val="auto"/>
        <w:rPr>
          <w:color w:val="000000"/>
          <w:sz w:val="18"/>
          <w:szCs w:val="18"/>
        </w:rPr>
      </w:pPr>
      <w:r>
        <w:rPr>
          <w:color w:val="000000"/>
          <w:sz w:val="18"/>
          <w:szCs w:val="18"/>
        </w:rPr>
        <w:t>FFS: The DCI field is a new indicator field or an existing field (e.g., the existing TCI field)</w:t>
      </w:r>
    </w:p>
    <w:p w14:paraId="150EB56F" w14:textId="77777777" w:rsidR="009D3E40" w:rsidRDefault="009D3E40" w:rsidP="009D3E40">
      <w:pPr>
        <w:numPr>
          <w:ilvl w:val="0"/>
          <w:numId w:val="37"/>
        </w:numPr>
        <w:overflowPunct/>
        <w:autoSpaceDE/>
        <w:autoSpaceDN/>
        <w:adjustRightInd/>
        <w:spacing w:after="0" w:line="240" w:lineRule="exact"/>
        <w:ind w:left="709" w:hanging="283"/>
        <w:contextualSpacing/>
        <w:jc w:val="both"/>
        <w:textAlignment w:val="auto"/>
        <w:rPr>
          <w:color w:val="000000"/>
          <w:sz w:val="18"/>
          <w:szCs w:val="18"/>
        </w:rPr>
      </w:pPr>
      <w:r>
        <w:rPr>
          <w:color w:val="000000"/>
          <w:sz w:val="18"/>
          <w:szCs w:val="18"/>
        </w:rPr>
        <w:t xml:space="preserve">FFS: Regardless the DCI field is present or not present, how to apply the indicated joint/DL TCI state(s) to PDSCH reception if the offset between the reception of the DCI format 1_1/1_2 and the corresponding PDSCH reception is less than a threshold </w:t>
      </w:r>
    </w:p>
    <w:p w14:paraId="70531B11" w14:textId="77777777" w:rsidR="009D3E40" w:rsidRDefault="009D3E40" w:rsidP="009D3E40">
      <w:pPr>
        <w:spacing w:line="240" w:lineRule="exact"/>
        <w:contextualSpacing/>
        <w:jc w:val="both"/>
        <w:rPr>
          <w:color w:val="000000"/>
          <w:sz w:val="18"/>
          <w:szCs w:val="18"/>
        </w:rPr>
      </w:pPr>
      <w:r>
        <w:rPr>
          <w:color w:val="000000"/>
          <w:sz w:val="18"/>
          <w:szCs w:val="18"/>
        </w:rPr>
        <w:t>FFS: How to apply the indicated joint/DL TCI state(s) to PDSCH reception scheduled/activated by DCI format 1_0.</w:t>
      </w:r>
    </w:p>
    <w:p w14:paraId="3F4260C6" w14:textId="77777777" w:rsidR="009D3E40" w:rsidRDefault="009D3E40" w:rsidP="009D3E40">
      <w:pPr>
        <w:spacing w:line="240" w:lineRule="exact"/>
        <w:contextualSpacing/>
        <w:rPr>
          <w:color w:val="000000"/>
          <w:sz w:val="18"/>
          <w:szCs w:val="18"/>
        </w:rPr>
      </w:pPr>
      <w:r>
        <w:rPr>
          <w:color w:val="000000"/>
          <w:sz w:val="18"/>
          <w:szCs w:val="18"/>
        </w:rPr>
        <w:t>Above applies for the case where PDSCHs scheduled by the same DCI.</w:t>
      </w:r>
    </w:p>
    <w:p w14:paraId="708760AC" w14:textId="77777777" w:rsidR="009D3E40" w:rsidRDefault="009D3E40" w:rsidP="009D3E40">
      <w:pPr>
        <w:spacing w:line="240" w:lineRule="exact"/>
        <w:rPr>
          <w:b/>
          <w:bCs/>
          <w:highlight w:val="cyan"/>
        </w:rPr>
      </w:pPr>
      <w:r>
        <w:rPr>
          <w:b/>
          <w:bCs/>
          <w:highlight w:val="cyan"/>
        </w:rPr>
        <w:lastRenderedPageBreak/>
        <w:t>“RAN2 impact: P</w:t>
      </w:r>
      <w:r w:rsidRPr="00D41811">
        <w:rPr>
          <w:b/>
          <w:bCs/>
          <w:highlight w:val="cyan"/>
        </w:rPr>
        <w:t>resence of the</w:t>
      </w:r>
      <w:r>
        <w:rPr>
          <w:b/>
          <w:bCs/>
          <w:highlight w:val="cyan"/>
        </w:rPr>
        <w:t xml:space="preserve"> new</w:t>
      </w:r>
      <w:r w:rsidRPr="00D41811">
        <w:rPr>
          <w:b/>
          <w:bCs/>
          <w:highlight w:val="cyan"/>
        </w:rPr>
        <w:t xml:space="preserve"> DCI </w:t>
      </w:r>
      <w:r>
        <w:rPr>
          <w:b/>
          <w:bCs/>
          <w:highlight w:val="cyan"/>
        </w:rPr>
        <w:t>field</w:t>
      </w:r>
      <w:r w:rsidRPr="00D41811">
        <w:rPr>
          <w:b/>
          <w:bCs/>
          <w:highlight w:val="cyan"/>
        </w:rPr>
        <w:t xml:space="preserve"> is configurable by RRC</w:t>
      </w:r>
      <w:r>
        <w:rPr>
          <w:b/>
          <w:bCs/>
          <w:highlight w:val="cyan"/>
        </w:rPr>
        <w:t>”</w:t>
      </w:r>
    </w:p>
    <w:p w14:paraId="14949109" w14:textId="77777777" w:rsidR="009D3E40" w:rsidRDefault="009D3E40" w:rsidP="009D3E40">
      <w:pPr>
        <w:tabs>
          <w:tab w:val="left" w:pos="0"/>
        </w:tabs>
        <w:spacing w:line="240" w:lineRule="exact"/>
        <w:contextualSpacing/>
        <w:jc w:val="both"/>
        <w:rPr>
          <w:rStyle w:val="Strong"/>
          <w:rFonts w:eastAsia="DengXian"/>
          <w:b w:val="0"/>
          <w:bCs w:val="0"/>
          <w:color w:val="000000"/>
          <w:lang w:eastAsia="zh-CN"/>
        </w:rPr>
      </w:pPr>
      <w:r>
        <w:rPr>
          <w:b/>
          <w:bCs/>
          <w:highlight w:val="cyan"/>
        </w:rPr>
        <w:t>“RAN4 impact: none”</w:t>
      </w:r>
    </w:p>
    <w:p w14:paraId="0C799392" w14:textId="77777777" w:rsidR="009D3E40" w:rsidRPr="009D3E40" w:rsidRDefault="009D3E40" w:rsidP="008C168F">
      <w:pPr>
        <w:pStyle w:val="BodyText"/>
        <w:overflowPunct/>
        <w:autoSpaceDE/>
        <w:autoSpaceDN/>
        <w:adjustRightInd/>
        <w:spacing w:line="256" w:lineRule="auto"/>
        <w:textAlignment w:val="auto"/>
        <w:rPr>
          <w:b/>
          <w:bCs/>
        </w:rPr>
      </w:pPr>
    </w:p>
    <w:p w14:paraId="216DFB44" w14:textId="2D86DFC0" w:rsidR="009B5A74" w:rsidRPr="009D3E40" w:rsidRDefault="009D3E40" w:rsidP="009D3E40">
      <w:pPr>
        <w:pStyle w:val="BodyText"/>
        <w:numPr>
          <w:ilvl w:val="0"/>
          <w:numId w:val="31"/>
        </w:numPr>
        <w:overflowPunct/>
        <w:autoSpaceDE/>
        <w:autoSpaceDN/>
        <w:adjustRightInd/>
        <w:spacing w:line="256" w:lineRule="auto"/>
        <w:textAlignment w:val="auto"/>
        <w:rPr>
          <w:b/>
          <w:bCs/>
        </w:rPr>
      </w:pPr>
      <w:r>
        <w:rPr>
          <w:b/>
          <w:bCs/>
        </w:rPr>
        <w:t>Based on the above agreement it is not clear whether the parameter is per UE, per cell or per BWP</w:t>
      </w:r>
    </w:p>
    <w:p w14:paraId="134D34C0" w14:textId="77777777" w:rsidR="009B5A74" w:rsidRPr="00A04F49" w:rsidRDefault="009B5A74" w:rsidP="009B5A74">
      <w:pPr>
        <w:pStyle w:val="Proposal"/>
        <w:numPr>
          <w:ilvl w:val="0"/>
          <w:numId w:val="0"/>
        </w:numPr>
        <w:ind w:left="1701"/>
      </w:pPr>
    </w:p>
    <w:p w14:paraId="15A9D9B8" w14:textId="77777777" w:rsidR="009D3E40" w:rsidRDefault="009D3E40" w:rsidP="009D3E40"/>
    <w:p w14:paraId="301221B1" w14:textId="0C970518" w:rsidR="009D3E40" w:rsidRDefault="009D3E40" w:rsidP="009D3E40">
      <w:pPr>
        <w:pStyle w:val="Heading2"/>
      </w:pPr>
      <w:r>
        <w:t>2.1 RRC configuration to apply correct indicated unified TCI state for PDCCH and PUCCH</w:t>
      </w:r>
    </w:p>
    <w:p w14:paraId="42A33F78" w14:textId="7D97DB53" w:rsidR="009D3E40" w:rsidRDefault="009D3E40" w:rsidP="009D3E40">
      <w:bookmarkStart w:id="0" w:name="_Hlk133931877"/>
      <w:r>
        <w:t>Related agreements:</w:t>
      </w:r>
    </w:p>
    <w:p w14:paraId="45C5EE6C" w14:textId="55587508" w:rsidR="009D3E40" w:rsidRDefault="009D3E40" w:rsidP="009D3E40"/>
    <w:p w14:paraId="7FE56E76" w14:textId="77777777" w:rsidR="009D3E40" w:rsidRPr="0019258A" w:rsidRDefault="009D3E40" w:rsidP="009D3E40">
      <w:pPr>
        <w:spacing w:line="240" w:lineRule="exact"/>
        <w:rPr>
          <w:rStyle w:val="Strong"/>
          <w:rFonts w:ascii="Times" w:eastAsiaTheme="minorEastAsia" w:hAnsi="Times" w:cs="Times"/>
          <w:sz w:val="18"/>
          <w:szCs w:val="18"/>
        </w:rPr>
      </w:pPr>
      <w:r>
        <w:rPr>
          <w:rFonts w:eastAsia="Batang"/>
          <w:b/>
          <w:bCs/>
          <w:sz w:val="18"/>
          <w:szCs w:val="18"/>
          <w:highlight w:val="green"/>
          <w:lang w:eastAsia="en-US"/>
        </w:rPr>
        <w:t>Agreement</w:t>
      </w:r>
    </w:p>
    <w:p w14:paraId="1FCBA153" w14:textId="77777777" w:rsidR="009D3E40" w:rsidRDefault="009D3E40" w:rsidP="009D3E40">
      <w:pPr>
        <w:spacing w:line="240" w:lineRule="exact"/>
        <w:jc w:val="both"/>
        <w:rPr>
          <w:color w:val="000000"/>
          <w:sz w:val="18"/>
          <w:szCs w:val="18"/>
        </w:rPr>
      </w:pPr>
      <w:r>
        <w:rPr>
          <w:color w:val="000000"/>
          <w:sz w:val="18"/>
          <w:szCs w:val="18"/>
        </w:rPr>
        <w:t>On unified TCI framework extension for S-DCI based MTRP, to inform the association with the joint/DL TCI state(s) indicated by DCI/MAC-CE for PDCCH repetition, PDCCH-SFN, and PDCCH w/o repetition/SFN, support the following:</w:t>
      </w:r>
    </w:p>
    <w:p w14:paraId="61F8BBC0" w14:textId="77777777" w:rsidR="009D3E40" w:rsidRDefault="009D3E40" w:rsidP="009D3E40">
      <w:pPr>
        <w:numPr>
          <w:ilvl w:val="0"/>
          <w:numId w:val="41"/>
        </w:numPr>
        <w:suppressAutoHyphens/>
        <w:overflowPunct/>
        <w:autoSpaceDE/>
        <w:autoSpaceDN/>
        <w:adjustRightInd/>
        <w:spacing w:after="0" w:line="240" w:lineRule="exact"/>
        <w:ind w:left="589" w:hanging="109"/>
        <w:contextualSpacing/>
        <w:jc w:val="both"/>
        <w:textAlignment w:val="auto"/>
        <w:rPr>
          <w:sz w:val="18"/>
          <w:szCs w:val="18"/>
        </w:rPr>
      </w:pPr>
      <w:r>
        <w:rPr>
          <w:rFonts w:eastAsia="Batang"/>
          <w:color w:val="000000"/>
          <w:sz w:val="18"/>
          <w:szCs w:val="18"/>
          <w:lang w:eastAsia="zh-CN"/>
        </w:rPr>
        <w:t>Use RRC configuration to inform that the UE shall apply the first one, the second one, both, or none of the joint/DL TCI states indicated by DCI/MAC-CE to a CORESET or a group of CORESETs (if CORESET group configuration is supported)</w:t>
      </w:r>
    </w:p>
    <w:p w14:paraId="1E47A359" w14:textId="77777777" w:rsidR="009D3E40" w:rsidRDefault="009D3E40" w:rsidP="009D3E40">
      <w:pPr>
        <w:spacing w:line="240" w:lineRule="exact"/>
        <w:rPr>
          <w:b/>
          <w:bCs/>
          <w:highlight w:val="cyan"/>
        </w:rPr>
      </w:pPr>
      <w:r>
        <w:rPr>
          <w:b/>
          <w:bCs/>
          <w:highlight w:val="cyan"/>
        </w:rPr>
        <w:t>“RAN2 impact: RRC</w:t>
      </w:r>
      <w:r w:rsidRPr="00D41811">
        <w:rPr>
          <w:rFonts w:hint="eastAsia"/>
          <w:b/>
          <w:bCs/>
          <w:highlight w:val="cyan"/>
        </w:rPr>
        <w:t xml:space="preserve"> </w:t>
      </w:r>
      <w:r w:rsidRPr="00D41811">
        <w:rPr>
          <w:b/>
          <w:bCs/>
          <w:highlight w:val="cyan"/>
        </w:rPr>
        <w:t>configuration</w:t>
      </w:r>
      <w:r>
        <w:rPr>
          <w:b/>
          <w:bCs/>
          <w:highlight w:val="cyan"/>
        </w:rPr>
        <w:t>/parameter</w:t>
      </w:r>
      <w:r w:rsidRPr="00D41811">
        <w:rPr>
          <w:b/>
          <w:bCs/>
          <w:highlight w:val="cyan"/>
        </w:rPr>
        <w:t xml:space="preserve"> pe</w:t>
      </w:r>
      <w:r>
        <w:rPr>
          <w:rFonts w:eastAsiaTheme="minorEastAsia"/>
          <w:b/>
          <w:bCs/>
          <w:highlight w:val="cyan"/>
        </w:rPr>
        <w:t>r CORESET</w:t>
      </w:r>
      <w:r>
        <w:rPr>
          <w:b/>
          <w:bCs/>
          <w:highlight w:val="cyan"/>
        </w:rPr>
        <w:t>”</w:t>
      </w:r>
    </w:p>
    <w:p w14:paraId="3D5244B4" w14:textId="77777777" w:rsidR="009D3E40" w:rsidRDefault="009D3E40" w:rsidP="009D3E40">
      <w:pPr>
        <w:tabs>
          <w:tab w:val="left" w:pos="0"/>
        </w:tabs>
        <w:spacing w:line="240" w:lineRule="exact"/>
        <w:contextualSpacing/>
        <w:jc w:val="both"/>
        <w:rPr>
          <w:rStyle w:val="Strong"/>
          <w:rFonts w:eastAsia="DengXian"/>
          <w:b w:val="0"/>
          <w:bCs w:val="0"/>
          <w:color w:val="000000"/>
          <w:lang w:eastAsia="zh-CN"/>
        </w:rPr>
      </w:pPr>
      <w:r>
        <w:rPr>
          <w:b/>
          <w:bCs/>
          <w:highlight w:val="cyan"/>
        </w:rPr>
        <w:t>“RAN4 impact: none”</w:t>
      </w:r>
    </w:p>
    <w:p w14:paraId="3D8E9EE8" w14:textId="77777777" w:rsidR="009D3E40" w:rsidRDefault="009D3E40" w:rsidP="009D3E40"/>
    <w:p w14:paraId="0BC6B2F7" w14:textId="77777777" w:rsidR="009D3E40" w:rsidRPr="00C84715" w:rsidRDefault="009D3E40" w:rsidP="009D3E40">
      <w:pPr>
        <w:spacing w:line="240" w:lineRule="exact"/>
        <w:jc w:val="both"/>
        <w:rPr>
          <w:rFonts w:eastAsia="Batang"/>
          <w:b/>
          <w:bCs/>
          <w:color w:val="000000"/>
          <w:sz w:val="18"/>
          <w:szCs w:val="18"/>
          <w:highlight w:val="green"/>
        </w:rPr>
      </w:pPr>
      <w:r w:rsidRPr="00F90924">
        <w:rPr>
          <w:b/>
          <w:bCs/>
          <w:color w:val="000000"/>
          <w:sz w:val="18"/>
          <w:szCs w:val="18"/>
          <w:highlight w:val="green"/>
        </w:rPr>
        <w:t>Agreement</w:t>
      </w:r>
    </w:p>
    <w:p w14:paraId="60CC756F" w14:textId="77777777" w:rsidR="009D3E40" w:rsidRPr="00F90924" w:rsidRDefault="009D3E40" w:rsidP="009D3E40">
      <w:pPr>
        <w:tabs>
          <w:tab w:val="left" w:pos="0"/>
        </w:tabs>
        <w:spacing w:line="240" w:lineRule="exact"/>
        <w:rPr>
          <w:color w:val="000000"/>
          <w:sz w:val="18"/>
          <w:szCs w:val="18"/>
        </w:rPr>
      </w:pPr>
      <w:r w:rsidRPr="00F90924">
        <w:rPr>
          <w:color w:val="000000"/>
          <w:sz w:val="18"/>
          <w:szCs w:val="18"/>
          <w:lang w:eastAsia="zh-CN"/>
        </w:rPr>
        <w:t>On unified TCI framework extension for M-DCI based MTRP</w:t>
      </w:r>
      <w:r w:rsidRPr="00F90924">
        <w:rPr>
          <w:color w:val="000000"/>
          <w:sz w:val="18"/>
          <w:szCs w:val="18"/>
        </w:rPr>
        <w:t xml:space="preserve">, </w:t>
      </w:r>
      <w:r w:rsidRPr="00F90924">
        <w:rPr>
          <w:color w:val="FF0000"/>
          <w:sz w:val="18"/>
          <w:szCs w:val="18"/>
        </w:rPr>
        <w:t>down-select from the following options</w:t>
      </w:r>
      <w:r w:rsidRPr="00F90924">
        <w:rPr>
          <w:color w:val="000000"/>
          <w:sz w:val="18"/>
          <w:szCs w:val="18"/>
        </w:rPr>
        <w:t xml:space="preserve"> for PUCCH transmission:</w:t>
      </w:r>
    </w:p>
    <w:p w14:paraId="1EC21D03" w14:textId="77777777" w:rsidR="009D3E40" w:rsidRPr="00F90924" w:rsidRDefault="009D3E40" w:rsidP="009D3E40">
      <w:pPr>
        <w:pStyle w:val="ListParagraph"/>
        <w:numPr>
          <w:ilvl w:val="0"/>
          <w:numId w:val="39"/>
        </w:numPr>
        <w:tabs>
          <w:tab w:val="left" w:pos="314"/>
        </w:tabs>
        <w:suppressAutoHyphens/>
        <w:overflowPunct/>
        <w:autoSpaceDE/>
        <w:autoSpaceDN/>
        <w:adjustRightInd/>
        <w:snapToGrid w:val="0"/>
        <w:spacing w:line="240" w:lineRule="exact"/>
        <w:ind w:left="314" w:hanging="142"/>
        <w:contextualSpacing/>
        <w:textAlignment w:val="auto"/>
        <w:rPr>
          <w:rFonts w:ascii="Times New Roman" w:hAnsi="Times New Roman"/>
          <w:color w:val="000000"/>
          <w:sz w:val="18"/>
          <w:szCs w:val="18"/>
        </w:rPr>
      </w:pPr>
      <w:r w:rsidRPr="00F90924">
        <w:rPr>
          <w:rFonts w:ascii="Times New Roman" w:hAnsi="Times New Roman"/>
          <w:color w:val="000000"/>
          <w:sz w:val="18"/>
          <w:szCs w:val="18"/>
        </w:rPr>
        <w:t xml:space="preserve">Opt1: A </w:t>
      </w:r>
      <w:proofErr w:type="spellStart"/>
      <w:r w:rsidRPr="00F90924">
        <w:rPr>
          <w:rFonts w:ascii="Times New Roman" w:hAnsi="Times New Roman"/>
          <w:i/>
          <w:iCs/>
          <w:color w:val="000000"/>
          <w:sz w:val="18"/>
          <w:szCs w:val="18"/>
        </w:rPr>
        <w:t>coresetPoolIndex</w:t>
      </w:r>
      <w:proofErr w:type="spellEnd"/>
      <w:r w:rsidRPr="00F90924">
        <w:rPr>
          <w:rFonts w:ascii="Times New Roman" w:hAnsi="Times New Roman"/>
          <w:i/>
          <w:iCs/>
          <w:color w:val="000000"/>
          <w:sz w:val="18"/>
          <w:szCs w:val="18"/>
        </w:rPr>
        <w:t xml:space="preserve"> </w:t>
      </w:r>
      <w:r w:rsidRPr="00F90924">
        <w:rPr>
          <w:rFonts w:ascii="Times New Roman" w:hAnsi="Times New Roman"/>
          <w:color w:val="000000"/>
          <w:sz w:val="18"/>
          <w:szCs w:val="18"/>
        </w:rPr>
        <w:t xml:space="preserve">value can be provided per PUCCH resource/resource group, and the UE shall apply the indicated joint/UL TCI state specific to the </w:t>
      </w:r>
      <w:proofErr w:type="spellStart"/>
      <w:r w:rsidRPr="00F90924">
        <w:rPr>
          <w:rFonts w:ascii="Times New Roman" w:hAnsi="Times New Roman"/>
          <w:i/>
          <w:iCs/>
          <w:color w:val="000000"/>
          <w:sz w:val="18"/>
          <w:szCs w:val="18"/>
        </w:rPr>
        <w:t>coresetPoolIndex</w:t>
      </w:r>
      <w:proofErr w:type="spellEnd"/>
      <w:r w:rsidRPr="00F90924">
        <w:rPr>
          <w:rFonts w:ascii="Times New Roman" w:hAnsi="Times New Roman"/>
          <w:color w:val="000000"/>
          <w:sz w:val="18"/>
          <w:szCs w:val="18"/>
        </w:rPr>
        <w:t xml:space="preserve"> value to the corresponding PUCCH transmission</w:t>
      </w:r>
    </w:p>
    <w:p w14:paraId="17DFAEF8" w14:textId="77777777" w:rsidR="009D3E40" w:rsidRPr="00F90924" w:rsidRDefault="009D3E40" w:rsidP="009D3E40">
      <w:pPr>
        <w:pStyle w:val="ListParagraph"/>
        <w:numPr>
          <w:ilvl w:val="0"/>
          <w:numId w:val="39"/>
        </w:numPr>
        <w:tabs>
          <w:tab w:val="left" w:pos="314"/>
        </w:tabs>
        <w:suppressAutoHyphens/>
        <w:overflowPunct/>
        <w:autoSpaceDE/>
        <w:autoSpaceDN/>
        <w:adjustRightInd/>
        <w:snapToGrid w:val="0"/>
        <w:spacing w:line="240" w:lineRule="exact"/>
        <w:ind w:left="314" w:hanging="142"/>
        <w:contextualSpacing/>
        <w:textAlignment w:val="auto"/>
        <w:rPr>
          <w:rFonts w:ascii="Times New Roman" w:hAnsi="Times New Roman"/>
          <w:color w:val="000000"/>
          <w:sz w:val="18"/>
          <w:szCs w:val="18"/>
        </w:rPr>
      </w:pPr>
      <w:r w:rsidRPr="00F90924">
        <w:rPr>
          <w:rFonts w:ascii="Times New Roman" w:hAnsi="Times New Roman"/>
          <w:color w:val="000000"/>
          <w:sz w:val="18"/>
          <w:szCs w:val="18"/>
        </w:rPr>
        <w:t>Opt2: An RRC configuration can be provided per PUCCH resource/resource group to inform that the UE shall apply the first or the second indicated joint/UL TCI state to the corresponding PUCCH transmission</w:t>
      </w:r>
      <w:r w:rsidRPr="00F90924">
        <w:rPr>
          <w:rFonts w:ascii="Times New Roman" w:hAnsi="Times New Roman"/>
          <w:color w:val="000000"/>
          <w:sz w:val="18"/>
          <w:szCs w:val="18"/>
          <w:lang w:eastAsia="zh-CN"/>
        </w:rPr>
        <w:t>, where</w:t>
      </w:r>
      <w:r w:rsidRPr="00F90924">
        <w:rPr>
          <w:rFonts w:ascii="Times New Roman" w:hAnsi="Times New Roman"/>
          <w:color w:val="000000"/>
          <w:sz w:val="18"/>
          <w:szCs w:val="18"/>
        </w:rPr>
        <w:t xml:space="preserve"> the first and the second indicated joint/DL TCI states correspond to the indicated joint/UL TCI states specific to </w:t>
      </w:r>
      <w:proofErr w:type="spellStart"/>
      <w:r w:rsidRPr="00F90924">
        <w:rPr>
          <w:rFonts w:ascii="Times New Roman" w:hAnsi="Times New Roman"/>
          <w:i/>
          <w:iCs/>
          <w:color w:val="000000"/>
          <w:sz w:val="18"/>
          <w:szCs w:val="18"/>
        </w:rPr>
        <w:t>coresetPoolIndex</w:t>
      </w:r>
      <w:proofErr w:type="spellEnd"/>
      <w:r w:rsidRPr="00F90924">
        <w:rPr>
          <w:rFonts w:ascii="Times New Roman" w:hAnsi="Times New Roman"/>
          <w:color w:val="000000"/>
          <w:sz w:val="18"/>
          <w:szCs w:val="18"/>
        </w:rPr>
        <w:t xml:space="preserve"> value 0 and value 1, respectively.</w:t>
      </w:r>
    </w:p>
    <w:p w14:paraId="7B482061" w14:textId="77777777" w:rsidR="009D3E40" w:rsidRPr="00F90924" w:rsidRDefault="009D3E40" w:rsidP="009D3E40">
      <w:pPr>
        <w:pStyle w:val="ListParagraph"/>
        <w:numPr>
          <w:ilvl w:val="0"/>
          <w:numId w:val="39"/>
        </w:numPr>
        <w:tabs>
          <w:tab w:val="left" w:pos="314"/>
        </w:tabs>
        <w:suppressAutoHyphens/>
        <w:overflowPunct/>
        <w:autoSpaceDE/>
        <w:autoSpaceDN/>
        <w:adjustRightInd/>
        <w:snapToGrid w:val="0"/>
        <w:spacing w:line="240" w:lineRule="exact"/>
        <w:ind w:left="314" w:hanging="142"/>
        <w:contextualSpacing/>
        <w:textAlignment w:val="auto"/>
        <w:rPr>
          <w:rFonts w:ascii="Times New Roman" w:hAnsi="Times New Roman"/>
          <w:color w:val="FF0000"/>
          <w:sz w:val="18"/>
          <w:szCs w:val="18"/>
        </w:rPr>
      </w:pPr>
      <w:r w:rsidRPr="00F90924">
        <w:rPr>
          <w:rFonts w:ascii="Times New Roman" w:hAnsi="Times New Roman"/>
          <w:color w:val="000000"/>
          <w:sz w:val="18"/>
          <w:szCs w:val="18"/>
        </w:rPr>
        <w:t>Opt3: For a PUCCH transmission triggered by PDCCH</w:t>
      </w:r>
      <w:r w:rsidRPr="00F90924" w:rsidDel="00DB7F4B">
        <w:rPr>
          <w:rFonts w:ascii="Times New Roman" w:hAnsi="Times New Roman"/>
          <w:color w:val="000000"/>
          <w:sz w:val="18"/>
          <w:szCs w:val="18"/>
        </w:rPr>
        <w:t xml:space="preserve"> </w:t>
      </w:r>
      <w:r w:rsidRPr="00F90924">
        <w:rPr>
          <w:rFonts w:ascii="Times New Roman" w:hAnsi="Times New Roman"/>
          <w:color w:val="000000"/>
          <w:sz w:val="18"/>
          <w:szCs w:val="18"/>
        </w:rPr>
        <w:t xml:space="preserve">on a CORESET when </w:t>
      </w:r>
      <w:r w:rsidRPr="00F90924">
        <w:rPr>
          <w:rFonts w:ascii="Times New Roman" w:eastAsia="DengXian" w:hAnsi="Times New Roman"/>
          <w:color w:val="000000"/>
          <w:sz w:val="18"/>
          <w:szCs w:val="18"/>
          <w:lang w:eastAsia="zh-CN"/>
        </w:rPr>
        <w:t xml:space="preserve">the UCI in the PUCCH transmission carries HARQ-ACK information only, </w:t>
      </w:r>
      <w:r w:rsidRPr="00F90924">
        <w:rPr>
          <w:rFonts w:ascii="Times New Roman" w:hAnsi="Times New Roman"/>
          <w:color w:val="000000"/>
          <w:sz w:val="18"/>
          <w:szCs w:val="18"/>
          <w:lang w:eastAsia="zh-CN"/>
        </w:rPr>
        <w:t>t</w:t>
      </w:r>
      <w:r w:rsidRPr="00F90924">
        <w:rPr>
          <w:rFonts w:ascii="Times New Roman" w:hAnsi="Times New Roman"/>
          <w:color w:val="000000"/>
          <w:sz w:val="18"/>
          <w:szCs w:val="18"/>
        </w:rPr>
        <w:t xml:space="preserve">he UE shall apply the indicated joint/UL TCI state specific to a </w:t>
      </w:r>
      <w:proofErr w:type="spellStart"/>
      <w:r w:rsidRPr="00F90924">
        <w:rPr>
          <w:rFonts w:ascii="Times New Roman" w:hAnsi="Times New Roman"/>
          <w:i/>
          <w:iCs/>
          <w:color w:val="000000"/>
          <w:sz w:val="18"/>
          <w:szCs w:val="18"/>
        </w:rPr>
        <w:t>coresetPoolIndex</w:t>
      </w:r>
      <w:proofErr w:type="spellEnd"/>
      <w:r w:rsidRPr="00F90924">
        <w:rPr>
          <w:rFonts w:ascii="Times New Roman" w:hAnsi="Times New Roman"/>
          <w:i/>
          <w:iCs/>
          <w:color w:val="000000"/>
          <w:sz w:val="18"/>
          <w:szCs w:val="18"/>
        </w:rPr>
        <w:t xml:space="preserve"> </w:t>
      </w:r>
      <w:r w:rsidRPr="00F90924">
        <w:rPr>
          <w:rFonts w:ascii="Times New Roman" w:hAnsi="Times New Roman"/>
          <w:color w:val="000000"/>
          <w:sz w:val="18"/>
          <w:szCs w:val="18"/>
        </w:rPr>
        <w:t xml:space="preserve">value to the PUCCH transmission, where the </w:t>
      </w:r>
      <w:proofErr w:type="spellStart"/>
      <w:r w:rsidRPr="00F90924">
        <w:rPr>
          <w:rFonts w:ascii="Times New Roman" w:hAnsi="Times New Roman"/>
          <w:i/>
          <w:iCs/>
          <w:color w:val="000000"/>
          <w:sz w:val="18"/>
          <w:szCs w:val="18"/>
        </w:rPr>
        <w:t>coresetPoolIndex</w:t>
      </w:r>
      <w:proofErr w:type="spellEnd"/>
      <w:r w:rsidRPr="00F90924">
        <w:rPr>
          <w:rFonts w:ascii="Times New Roman" w:hAnsi="Times New Roman"/>
          <w:i/>
          <w:iCs/>
          <w:color w:val="000000"/>
          <w:sz w:val="18"/>
          <w:szCs w:val="18"/>
        </w:rPr>
        <w:t xml:space="preserve"> </w:t>
      </w:r>
      <w:r w:rsidRPr="00F90924">
        <w:rPr>
          <w:rFonts w:ascii="Times New Roman" w:hAnsi="Times New Roman"/>
          <w:color w:val="000000"/>
          <w:sz w:val="18"/>
          <w:szCs w:val="18"/>
        </w:rPr>
        <w:t xml:space="preserve">value is determined from the one associated with the CORESET. </w:t>
      </w:r>
      <w:r w:rsidRPr="00F90924">
        <w:rPr>
          <w:rFonts w:ascii="Times New Roman" w:hAnsi="Times New Roman"/>
          <w:color w:val="FF0000"/>
          <w:sz w:val="18"/>
          <w:szCs w:val="18"/>
        </w:rPr>
        <w:t>Otherwise, either Opt1 or Opt2 is adopted.</w:t>
      </w:r>
    </w:p>
    <w:p w14:paraId="190F2399" w14:textId="77777777" w:rsidR="009D3E40" w:rsidRPr="00F90924" w:rsidRDefault="009D3E40" w:rsidP="009D3E40">
      <w:pPr>
        <w:numPr>
          <w:ilvl w:val="1"/>
          <w:numId w:val="40"/>
        </w:numPr>
        <w:overflowPunct/>
        <w:autoSpaceDE/>
        <w:autoSpaceDN/>
        <w:adjustRightInd/>
        <w:spacing w:after="0" w:line="240" w:lineRule="exact"/>
        <w:jc w:val="both"/>
        <w:textAlignment w:val="auto"/>
        <w:rPr>
          <w:color w:val="000000"/>
          <w:sz w:val="18"/>
          <w:szCs w:val="18"/>
        </w:rPr>
      </w:pPr>
      <w:r w:rsidRPr="00F90924">
        <w:rPr>
          <w:color w:val="000000"/>
          <w:sz w:val="18"/>
          <w:szCs w:val="18"/>
        </w:rPr>
        <w:t xml:space="preserve">FFS: </w:t>
      </w:r>
      <w:r w:rsidRPr="00F90924">
        <w:rPr>
          <w:color w:val="000000"/>
          <w:sz w:val="18"/>
          <w:szCs w:val="18"/>
          <w:lang w:val="en-CA" w:eastAsia="zh-CN"/>
        </w:rPr>
        <w:t>Whether</w:t>
      </w:r>
      <w:r w:rsidRPr="00F90924">
        <w:rPr>
          <w:color w:val="000000"/>
          <w:sz w:val="18"/>
          <w:szCs w:val="18"/>
        </w:rPr>
        <w:t xml:space="preserve"> Opt3 applies only when the </w:t>
      </w:r>
      <w:r w:rsidRPr="00F90924">
        <w:rPr>
          <w:rFonts w:eastAsia="DengXian"/>
          <w:color w:val="000000"/>
          <w:sz w:val="18"/>
          <w:szCs w:val="18"/>
          <w:lang w:eastAsia="zh-CN"/>
        </w:rPr>
        <w:t xml:space="preserve">UE is not provided with </w:t>
      </w:r>
      <w:proofErr w:type="spellStart"/>
      <w:r w:rsidRPr="00F90924">
        <w:rPr>
          <w:rFonts w:eastAsia="DengXian"/>
          <w:i/>
          <w:iCs/>
          <w:color w:val="000000"/>
          <w:sz w:val="18"/>
          <w:szCs w:val="18"/>
          <w:lang w:eastAsia="zh-CN"/>
        </w:rPr>
        <w:t>ackNackFeedbackMode</w:t>
      </w:r>
      <w:proofErr w:type="spellEnd"/>
      <w:r w:rsidRPr="00F90924">
        <w:rPr>
          <w:rFonts w:eastAsia="DengXian"/>
          <w:color w:val="000000"/>
          <w:sz w:val="18"/>
          <w:szCs w:val="18"/>
          <w:lang w:eastAsia="zh-CN"/>
        </w:rPr>
        <w:t xml:space="preserve"> = </w:t>
      </w:r>
      <w:r w:rsidRPr="00F90924">
        <w:rPr>
          <w:rFonts w:eastAsia="DengXian"/>
          <w:i/>
          <w:iCs/>
          <w:color w:val="000000"/>
          <w:sz w:val="18"/>
          <w:szCs w:val="18"/>
          <w:lang w:eastAsia="zh-CN"/>
        </w:rPr>
        <w:t>joint</w:t>
      </w:r>
    </w:p>
    <w:p w14:paraId="74D56FE2" w14:textId="77777777" w:rsidR="009D3E40" w:rsidRPr="00F90924" w:rsidRDefault="009D3E40" w:rsidP="009D3E40">
      <w:pPr>
        <w:pStyle w:val="ListParagraph"/>
        <w:numPr>
          <w:ilvl w:val="0"/>
          <w:numId w:val="39"/>
        </w:numPr>
        <w:tabs>
          <w:tab w:val="left" w:pos="314"/>
        </w:tabs>
        <w:suppressAutoHyphens/>
        <w:overflowPunct/>
        <w:autoSpaceDE/>
        <w:autoSpaceDN/>
        <w:adjustRightInd/>
        <w:snapToGrid w:val="0"/>
        <w:spacing w:line="240" w:lineRule="exact"/>
        <w:ind w:left="314" w:hanging="142"/>
        <w:contextualSpacing/>
        <w:textAlignment w:val="auto"/>
        <w:rPr>
          <w:rFonts w:ascii="Times New Roman" w:eastAsia="Malgun Gothic" w:hAnsi="Times New Roman"/>
          <w:color w:val="FF0000"/>
          <w:sz w:val="18"/>
          <w:szCs w:val="18"/>
        </w:rPr>
      </w:pPr>
      <w:r w:rsidRPr="00F90924">
        <w:rPr>
          <w:rFonts w:ascii="Times New Roman" w:hAnsi="Times New Roman"/>
          <w:color w:val="000000"/>
          <w:sz w:val="18"/>
          <w:szCs w:val="18"/>
        </w:rPr>
        <w:t xml:space="preserve">Opt4: </w:t>
      </w:r>
      <w:r w:rsidRPr="00F90924">
        <w:rPr>
          <w:rFonts w:ascii="Times New Roman" w:eastAsia="DengXian" w:hAnsi="Times New Roman"/>
          <w:color w:val="000000"/>
          <w:sz w:val="18"/>
          <w:szCs w:val="18"/>
          <w:lang w:eastAsia="zh-CN"/>
        </w:rPr>
        <w:t>For</w:t>
      </w:r>
      <w:r w:rsidRPr="00F90924">
        <w:rPr>
          <w:rFonts w:ascii="Times New Roman" w:hAnsi="Times New Roman"/>
          <w:color w:val="000000"/>
          <w:sz w:val="18"/>
          <w:szCs w:val="18"/>
        </w:rPr>
        <w:t xml:space="preserve"> a PUCCH transmission with a</w:t>
      </w:r>
      <w:r w:rsidRPr="00F90924">
        <w:rPr>
          <w:rFonts w:ascii="Times New Roman" w:eastAsia="PMingLiU" w:hAnsi="Times New Roman"/>
          <w:color w:val="000000"/>
          <w:sz w:val="18"/>
          <w:szCs w:val="18"/>
          <w:lang w:eastAsia="zh-TW"/>
        </w:rPr>
        <w:t>n LRR trigged for ei</w:t>
      </w:r>
      <w:r w:rsidRPr="00F90924">
        <w:rPr>
          <w:rFonts w:ascii="Times New Roman" w:hAnsi="Times New Roman"/>
          <w:color w:val="000000"/>
          <w:sz w:val="18"/>
          <w:szCs w:val="18"/>
        </w:rPr>
        <w:t>ther the first BFD-RS set (</w:t>
      </w:r>
      <m:oMath>
        <m:sSub>
          <m:sSubPr>
            <m:ctrlPr>
              <w:rPr>
                <w:rFonts w:ascii="Cambria Math" w:hAnsi="Cambria Math"/>
                <w:color w:val="000000"/>
                <w:sz w:val="18"/>
                <w:szCs w:val="18"/>
              </w:rPr>
            </m:ctrlPr>
          </m:sSubPr>
          <m:e>
            <m:acc>
              <m:accPr>
                <m:chr m:val="̅"/>
                <m:ctrlPr>
                  <w:rPr>
                    <w:rFonts w:ascii="Cambria Math" w:hAnsi="Cambria Math"/>
                    <w:color w:val="000000"/>
                    <w:sz w:val="18"/>
                    <w:szCs w:val="18"/>
                  </w:rPr>
                </m:ctrlPr>
              </m:accPr>
              <m:e>
                <m:r>
                  <w:rPr>
                    <w:rFonts w:ascii="Cambria Math" w:hAnsi="Cambria Math"/>
                    <w:color w:val="000000"/>
                    <w:sz w:val="18"/>
                    <w:szCs w:val="18"/>
                  </w:rPr>
                  <m:t>q</m:t>
                </m:r>
              </m:e>
            </m:acc>
          </m:e>
          <m:sub>
            <m:r>
              <m:rPr>
                <m:sty m:val="p"/>
              </m:rPr>
              <w:rPr>
                <w:rFonts w:ascii="Cambria Math" w:hAnsi="Cambria Math"/>
                <w:color w:val="000000"/>
                <w:sz w:val="18"/>
                <w:szCs w:val="18"/>
              </w:rPr>
              <m:t>0,0</m:t>
            </m:r>
          </m:sub>
        </m:sSub>
      </m:oMath>
      <w:r w:rsidRPr="00F90924">
        <w:rPr>
          <w:rFonts w:ascii="Times New Roman" w:hAnsi="Times New Roman"/>
          <w:color w:val="000000"/>
          <w:sz w:val="18"/>
          <w:szCs w:val="18"/>
        </w:rPr>
        <w:t>) or the second BFD-RS set (</w:t>
      </w:r>
      <m:oMath>
        <m:sSub>
          <m:sSubPr>
            <m:ctrlPr>
              <w:rPr>
                <w:rFonts w:ascii="Cambria Math" w:hAnsi="Cambria Math"/>
                <w:color w:val="000000"/>
                <w:sz w:val="18"/>
                <w:szCs w:val="18"/>
              </w:rPr>
            </m:ctrlPr>
          </m:sSubPr>
          <m:e>
            <m:acc>
              <m:accPr>
                <m:chr m:val="̅"/>
                <m:ctrlPr>
                  <w:rPr>
                    <w:rFonts w:ascii="Cambria Math" w:hAnsi="Cambria Math"/>
                    <w:color w:val="000000"/>
                    <w:sz w:val="18"/>
                    <w:szCs w:val="18"/>
                  </w:rPr>
                </m:ctrlPr>
              </m:accPr>
              <m:e>
                <m:r>
                  <w:rPr>
                    <w:rFonts w:ascii="Cambria Math" w:hAnsi="Cambria Math"/>
                    <w:color w:val="000000"/>
                    <w:sz w:val="18"/>
                    <w:szCs w:val="18"/>
                  </w:rPr>
                  <m:t>q</m:t>
                </m:r>
              </m:e>
            </m:acc>
          </m:e>
          <m:sub>
            <m:r>
              <m:rPr>
                <m:sty m:val="p"/>
              </m:rPr>
              <w:rPr>
                <w:rFonts w:ascii="Cambria Math" w:hAnsi="Cambria Math"/>
                <w:color w:val="000000"/>
                <w:sz w:val="18"/>
                <w:szCs w:val="18"/>
              </w:rPr>
              <m:t>0,1</m:t>
            </m:r>
          </m:sub>
        </m:sSub>
      </m:oMath>
      <w:r w:rsidRPr="00F90924">
        <w:rPr>
          <w:rFonts w:ascii="Times New Roman" w:hAnsi="Times New Roman"/>
          <w:color w:val="000000"/>
          <w:sz w:val="18"/>
          <w:szCs w:val="18"/>
        </w:rPr>
        <w:t xml:space="preserve">) when the UE is provided only one </w:t>
      </w:r>
      <w:r w:rsidRPr="00F90924">
        <w:rPr>
          <w:rFonts w:ascii="Times New Roman" w:hAnsi="Times New Roman"/>
          <w:color w:val="FF0000"/>
          <w:sz w:val="18"/>
          <w:szCs w:val="18"/>
        </w:rPr>
        <w:t>or two</w:t>
      </w:r>
      <w:r w:rsidRPr="00F90924">
        <w:rPr>
          <w:rFonts w:ascii="Times New Roman" w:hAnsi="Times New Roman"/>
          <w:color w:val="000000"/>
          <w:sz w:val="18"/>
          <w:szCs w:val="18"/>
        </w:rPr>
        <w:t xml:space="preserve"> </w:t>
      </w:r>
      <w:proofErr w:type="spellStart"/>
      <w:r w:rsidRPr="00F90924">
        <w:rPr>
          <w:rFonts w:ascii="Times New Roman" w:hAnsi="Times New Roman"/>
          <w:i/>
          <w:iCs/>
          <w:color w:val="000000"/>
          <w:sz w:val="18"/>
          <w:szCs w:val="18"/>
        </w:rPr>
        <w:t>schedulingRequestID</w:t>
      </w:r>
      <w:proofErr w:type="spellEnd"/>
      <w:r w:rsidRPr="00F90924">
        <w:rPr>
          <w:rFonts w:ascii="Times New Roman" w:hAnsi="Times New Roman"/>
          <w:i/>
          <w:iCs/>
          <w:color w:val="000000"/>
          <w:sz w:val="18"/>
          <w:szCs w:val="18"/>
        </w:rPr>
        <w:t>-BFR</w:t>
      </w:r>
      <w:r w:rsidRPr="00F90924">
        <w:rPr>
          <w:rFonts w:ascii="Times New Roman" w:hAnsi="Times New Roman"/>
          <w:color w:val="000000"/>
          <w:sz w:val="18"/>
          <w:szCs w:val="18"/>
        </w:rPr>
        <w:t xml:space="preserve"> configuration, the UE shall apply the indicated joint/UL TCI state specific to a </w:t>
      </w:r>
      <w:proofErr w:type="spellStart"/>
      <w:r w:rsidRPr="00F90924">
        <w:rPr>
          <w:rFonts w:ascii="Times New Roman" w:hAnsi="Times New Roman"/>
          <w:i/>
          <w:iCs/>
          <w:color w:val="000000"/>
          <w:sz w:val="18"/>
          <w:szCs w:val="18"/>
        </w:rPr>
        <w:t>coresetPoolIndex</w:t>
      </w:r>
      <w:proofErr w:type="spellEnd"/>
      <w:r w:rsidRPr="00F90924">
        <w:rPr>
          <w:rFonts w:ascii="Times New Roman" w:hAnsi="Times New Roman"/>
          <w:color w:val="000000"/>
          <w:sz w:val="18"/>
          <w:szCs w:val="18"/>
        </w:rPr>
        <w:t xml:space="preserve"> value to the PUCCH transmission, where the </w:t>
      </w:r>
      <w:proofErr w:type="spellStart"/>
      <w:r w:rsidRPr="00F90924">
        <w:rPr>
          <w:rFonts w:ascii="Times New Roman" w:hAnsi="Times New Roman"/>
          <w:i/>
          <w:iCs/>
          <w:color w:val="000000"/>
          <w:sz w:val="18"/>
          <w:szCs w:val="18"/>
        </w:rPr>
        <w:t>coresetPoolIndex</w:t>
      </w:r>
      <w:proofErr w:type="spellEnd"/>
      <w:r w:rsidRPr="00F90924">
        <w:rPr>
          <w:rFonts w:ascii="Times New Roman" w:hAnsi="Times New Roman"/>
          <w:color w:val="000000"/>
          <w:sz w:val="18"/>
          <w:szCs w:val="18"/>
        </w:rPr>
        <w:t xml:space="preserve"> value is 1 when the LRR is</w:t>
      </w:r>
      <w:r w:rsidRPr="00F90924">
        <w:rPr>
          <w:rFonts w:ascii="Times New Roman" w:eastAsia="PMingLiU" w:hAnsi="Times New Roman"/>
          <w:color w:val="000000"/>
          <w:sz w:val="18"/>
          <w:szCs w:val="18"/>
          <w:lang w:eastAsia="zh-TW"/>
        </w:rPr>
        <w:t xml:space="preserve"> trigged</w:t>
      </w:r>
      <w:r w:rsidRPr="00F90924">
        <w:rPr>
          <w:rFonts w:ascii="Times New Roman" w:hAnsi="Times New Roman"/>
          <w:color w:val="000000"/>
          <w:sz w:val="18"/>
          <w:szCs w:val="18"/>
        </w:rPr>
        <w:t xml:space="preserve"> for the first BFD-RS set (</w:t>
      </w:r>
      <m:oMath>
        <m:sSub>
          <m:sSubPr>
            <m:ctrlPr>
              <w:rPr>
                <w:rFonts w:ascii="Cambria Math" w:hAnsi="Cambria Math"/>
                <w:color w:val="000000"/>
                <w:sz w:val="18"/>
                <w:szCs w:val="18"/>
              </w:rPr>
            </m:ctrlPr>
          </m:sSubPr>
          <m:e>
            <m:acc>
              <m:accPr>
                <m:chr m:val="̅"/>
                <m:ctrlPr>
                  <w:rPr>
                    <w:rFonts w:ascii="Cambria Math" w:hAnsi="Cambria Math"/>
                    <w:color w:val="000000"/>
                    <w:sz w:val="18"/>
                    <w:szCs w:val="18"/>
                  </w:rPr>
                </m:ctrlPr>
              </m:accPr>
              <m:e>
                <m:r>
                  <w:rPr>
                    <w:rFonts w:ascii="Cambria Math" w:hAnsi="Cambria Math"/>
                    <w:color w:val="000000"/>
                    <w:sz w:val="18"/>
                    <w:szCs w:val="18"/>
                  </w:rPr>
                  <m:t>q</m:t>
                </m:r>
              </m:e>
            </m:acc>
          </m:e>
          <m:sub>
            <m:r>
              <m:rPr>
                <m:sty m:val="p"/>
              </m:rPr>
              <w:rPr>
                <w:rFonts w:ascii="Cambria Math" w:hAnsi="Cambria Math"/>
                <w:color w:val="000000"/>
                <w:sz w:val="18"/>
                <w:szCs w:val="18"/>
              </w:rPr>
              <m:t>0,0</m:t>
            </m:r>
          </m:sub>
        </m:sSub>
      </m:oMath>
      <w:r w:rsidRPr="00F90924">
        <w:rPr>
          <w:rFonts w:ascii="Times New Roman" w:hAnsi="Times New Roman"/>
          <w:color w:val="000000"/>
          <w:sz w:val="18"/>
          <w:szCs w:val="18"/>
        </w:rPr>
        <w:t xml:space="preserve">) and the </w:t>
      </w:r>
      <w:proofErr w:type="spellStart"/>
      <w:r w:rsidRPr="00F90924">
        <w:rPr>
          <w:rFonts w:ascii="Times New Roman" w:hAnsi="Times New Roman"/>
          <w:i/>
          <w:iCs/>
          <w:color w:val="000000"/>
          <w:sz w:val="18"/>
          <w:szCs w:val="18"/>
        </w:rPr>
        <w:t>coresetPoolIndex</w:t>
      </w:r>
      <w:proofErr w:type="spellEnd"/>
      <w:r w:rsidRPr="00F90924">
        <w:rPr>
          <w:rFonts w:ascii="Times New Roman" w:hAnsi="Times New Roman"/>
          <w:color w:val="000000"/>
          <w:sz w:val="18"/>
          <w:szCs w:val="18"/>
        </w:rPr>
        <w:t xml:space="preserve"> value is 0 when the LRR is</w:t>
      </w:r>
      <w:r w:rsidRPr="00F90924">
        <w:rPr>
          <w:rFonts w:ascii="Times New Roman" w:eastAsia="PMingLiU" w:hAnsi="Times New Roman"/>
          <w:color w:val="000000"/>
          <w:sz w:val="18"/>
          <w:szCs w:val="18"/>
          <w:lang w:eastAsia="zh-TW"/>
        </w:rPr>
        <w:t xml:space="preserve"> trigged</w:t>
      </w:r>
      <w:r w:rsidRPr="00F90924">
        <w:rPr>
          <w:rFonts w:ascii="Times New Roman" w:hAnsi="Times New Roman"/>
          <w:color w:val="000000"/>
          <w:sz w:val="18"/>
          <w:szCs w:val="18"/>
        </w:rPr>
        <w:t xml:space="preserve"> for the second BFD-RS set (</w:t>
      </w:r>
      <m:oMath>
        <m:sSub>
          <m:sSubPr>
            <m:ctrlPr>
              <w:rPr>
                <w:rFonts w:ascii="Cambria Math" w:hAnsi="Cambria Math"/>
                <w:color w:val="000000"/>
                <w:sz w:val="18"/>
                <w:szCs w:val="18"/>
              </w:rPr>
            </m:ctrlPr>
          </m:sSubPr>
          <m:e>
            <m:acc>
              <m:accPr>
                <m:chr m:val="̅"/>
                <m:ctrlPr>
                  <w:rPr>
                    <w:rFonts w:ascii="Cambria Math" w:hAnsi="Cambria Math"/>
                    <w:color w:val="000000"/>
                    <w:sz w:val="18"/>
                    <w:szCs w:val="18"/>
                  </w:rPr>
                </m:ctrlPr>
              </m:accPr>
              <m:e>
                <m:r>
                  <w:rPr>
                    <w:rFonts w:ascii="Cambria Math" w:hAnsi="Cambria Math"/>
                    <w:color w:val="000000"/>
                    <w:sz w:val="18"/>
                    <w:szCs w:val="18"/>
                  </w:rPr>
                  <m:t>q</m:t>
                </m:r>
              </m:e>
            </m:acc>
          </m:e>
          <m:sub>
            <m:r>
              <m:rPr>
                <m:sty m:val="p"/>
              </m:rPr>
              <w:rPr>
                <w:rFonts w:ascii="Cambria Math" w:hAnsi="Cambria Math"/>
                <w:color w:val="000000"/>
                <w:sz w:val="18"/>
                <w:szCs w:val="18"/>
              </w:rPr>
              <m:t>0,1</m:t>
            </m:r>
          </m:sub>
        </m:sSub>
      </m:oMath>
      <w:r w:rsidRPr="00F90924">
        <w:rPr>
          <w:rFonts w:ascii="Times New Roman" w:hAnsi="Times New Roman"/>
          <w:color w:val="000000"/>
          <w:sz w:val="18"/>
          <w:szCs w:val="18"/>
        </w:rPr>
        <w:t xml:space="preserve">). </w:t>
      </w:r>
      <w:r w:rsidRPr="00F90924">
        <w:rPr>
          <w:rFonts w:ascii="Times New Roman" w:hAnsi="Times New Roman"/>
          <w:color w:val="FF0000"/>
          <w:sz w:val="18"/>
          <w:szCs w:val="18"/>
        </w:rPr>
        <w:t>Otherwise, either Opt1 or Opt2 is adopted.</w:t>
      </w:r>
    </w:p>
    <w:p w14:paraId="3B321FFF" w14:textId="77777777" w:rsidR="009D3E40" w:rsidRDefault="009D3E40" w:rsidP="009D3E40">
      <w:pPr>
        <w:spacing w:line="240" w:lineRule="exact"/>
        <w:contextualSpacing/>
        <w:jc w:val="both"/>
        <w:rPr>
          <w:color w:val="FF0000"/>
          <w:sz w:val="18"/>
          <w:szCs w:val="18"/>
        </w:rPr>
      </w:pPr>
      <w:r w:rsidRPr="00F90924">
        <w:rPr>
          <w:color w:val="FF0000"/>
          <w:sz w:val="18"/>
          <w:szCs w:val="18"/>
        </w:rPr>
        <w:t>Note: Either Opt1 or Opt2 must be supported</w:t>
      </w:r>
    </w:p>
    <w:p w14:paraId="0D024CE3" w14:textId="77777777" w:rsidR="009D3E40" w:rsidRDefault="009D3E40" w:rsidP="009D3E40">
      <w:pPr>
        <w:spacing w:line="240" w:lineRule="exact"/>
        <w:rPr>
          <w:b/>
          <w:bCs/>
          <w:highlight w:val="cyan"/>
        </w:rPr>
      </w:pPr>
      <w:r>
        <w:rPr>
          <w:b/>
          <w:bCs/>
          <w:highlight w:val="cyan"/>
        </w:rPr>
        <w:t>“RAN2 impact: RRC</w:t>
      </w:r>
      <w:r w:rsidRPr="00D41811">
        <w:rPr>
          <w:rFonts w:hint="eastAsia"/>
          <w:b/>
          <w:bCs/>
          <w:highlight w:val="cyan"/>
        </w:rPr>
        <w:t xml:space="preserve"> </w:t>
      </w:r>
      <w:r w:rsidRPr="00D41811">
        <w:rPr>
          <w:b/>
          <w:bCs/>
          <w:highlight w:val="cyan"/>
        </w:rPr>
        <w:t>configuration</w:t>
      </w:r>
      <w:r>
        <w:rPr>
          <w:b/>
          <w:bCs/>
          <w:highlight w:val="cyan"/>
        </w:rPr>
        <w:t>/parameter</w:t>
      </w:r>
      <w:r w:rsidRPr="00D41811">
        <w:rPr>
          <w:b/>
          <w:bCs/>
          <w:highlight w:val="cyan"/>
        </w:rPr>
        <w:t xml:space="preserve"> pe</w:t>
      </w:r>
      <w:r>
        <w:rPr>
          <w:rFonts w:eastAsiaTheme="minorEastAsia"/>
          <w:b/>
          <w:bCs/>
          <w:highlight w:val="cyan"/>
        </w:rPr>
        <w:t xml:space="preserve">r </w:t>
      </w:r>
      <w:r w:rsidRPr="00D41811">
        <w:rPr>
          <w:rFonts w:eastAsiaTheme="minorEastAsia"/>
          <w:b/>
          <w:bCs/>
          <w:highlight w:val="cyan"/>
        </w:rPr>
        <w:t>PUCCH resource/resource group”</w:t>
      </w:r>
    </w:p>
    <w:p w14:paraId="2C4C4C60" w14:textId="77777777" w:rsidR="009D3E40" w:rsidRDefault="009D3E40" w:rsidP="009D3E40">
      <w:r>
        <w:rPr>
          <w:b/>
          <w:bCs/>
          <w:highlight w:val="cyan"/>
        </w:rPr>
        <w:t>“RAN4 impact: none”</w:t>
      </w:r>
    </w:p>
    <w:p w14:paraId="061AC34A" w14:textId="77777777" w:rsidR="009D3E40" w:rsidRDefault="009D3E40" w:rsidP="009D3E40">
      <w:pPr>
        <w:spacing w:line="240" w:lineRule="exact"/>
        <w:jc w:val="both"/>
        <w:rPr>
          <w:rFonts w:eastAsia="Batang"/>
          <w:highlight w:val="green"/>
        </w:rPr>
      </w:pPr>
      <w:r>
        <w:rPr>
          <w:b/>
          <w:bCs/>
          <w:color w:val="000000"/>
          <w:sz w:val="18"/>
          <w:szCs w:val="18"/>
          <w:highlight w:val="green"/>
        </w:rPr>
        <w:t>Agreement</w:t>
      </w:r>
    </w:p>
    <w:p w14:paraId="4BC29B24" w14:textId="77777777" w:rsidR="009D3E40" w:rsidRDefault="009D3E40" w:rsidP="009D3E40">
      <w:pPr>
        <w:spacing w:line="240" w:lineRule="exact"/>
        <w:jc w:val="both"/>
        <w:rPr>
          <w:color w:val="000000"/>
          <w:sz w:val="18"/>
          <w:szCs w:val="18"/>
        </w:rPr>
      </w:pPr>
      <w:r>
        <w:rPr>
          <w:color w:val="000000"/>
          <w:sz w:val="18"/>
          <w:szCs w:val="18"/>
        </w:rPr>
        <w:t xml:space="preserve">On unified TCI framework extension for S-DCI based MTRP, use RRC configuration to inform that the UE shall apply the first one, the second one, or </w:t>
      </w:r>
      <w:proofErr w:type="gramStart"/>
      <w:r>
        <w:rPr>
          <w:color w:val="000000"/>
          <w:sz w:val="18"/>
          <w:szCs w:val="18"/>
        </w:rPr>
        <w:t>both of the indicated</w:t>
      </w:r>
      <w:proofErr w:type="gramEnd"/>
      <w:r>
        <w:rPr>
          <w:color w:val="000000"/>
          <w:sz w:val="18"/>
          <w:szCs w:val="18"/>
        </w:rPr>
        <w:t xml:space="preserve"> joint/UL TCI states to a PUCCH resource/group</w:t>
      </w:r>
    </w:p>
    <w:p w14:paraId="03C682D5" w14:textId="77777777" w:rsidR="009D3E40" w:rsidRDefault="009D3E40" w:rsidP="009D3E40">
      <w:pPr>
        <w:numPr>
          <w:ilvl w:val="0"/>
          <w:numId w:val="37"/>
        </w:numPr>
        <w:spacing w:line="240" w:lineRule="exact"/>
        <w:ind w:left="709" w:hanging="283"/>
        <w:contextualSpacing/>
        <w:jc w:val="both"/>
        <w:rPr>
          <w:color w:val="000000"/>
          <w:sz w:val="18"/>
          <w:szCs w:val="18"/>
          <w:lang w:eastAsia="zh-CN"/>
        </w:rPr>
      </w:pPr>
      <w:r>
        <w:rPr>
          <w:color w:val="000000"/>
          <w:sz w:val="18"/>
          <w:szCs w:val="18"/>
          <w:lang w:eastAsia="zh-CN"/>
        </w:rPr>
        <w:t xml:space="preserve">Note: Detail of </w:t>
      </w:r>
      <w:r>
        <w:rPr>
          <w:color w:val="000000"/>
          <w:sz w:val="18"/>
          <w:szCs w:val="18"/>
        </w:rPr>
        <w:t>the</w:t>
      </w:r>
      <w:r>
        <w:rPr>
          <w:color w:val="000000"/>
          <w:sz w:val="18"/>
          <w:szCs w:val="18"/>
          <w:lang w:eastAsia="zh-CN"/>
        </w:rPr>
        <w:t xml:space="preserve"> RRC configuration is left to RAN2 design</w:t>
      </w:r>
    </w:p>
    <w:p w14:paraId="7195D52E" w14:textId="77777777" w:rsidR="009D3E40" w:rsidRDefault="009D3E40" w:rsidP="009D3E40">
      <w:pPr>
        <w:spacing w:line="240" w:lineRule="exact"/>
        <w:rPr>
          <w:b/>
          <w:bCs/>
          <w:highlight w:val="cyan"/>
        </w:rPr>
      </w:pPr>
      <w:r>
        <w:rPr>
          <w:b/>
          <w:bCs/>
          <w:highlight w:val="cyan"/>
        </w:rPr>
        <w:lastRenderedPageBreak/>
        <w:t>“RAN2 impact: RRC</w:t>
      </w:r>
      <w:r w:rsidRPr="00D41811">
        <w:rPr>
          <w:rFonts w:hint="eastAsia"/>
          <w:b/>
          <w:bCs/>
          <w:highlight w:val="cyan"/>
        </w:rPr>
        <w:t xml:space="preserve"> </w:t>
      </w:r>
      <w:r w:rsidRPr="00D41811">
        <w:rPr>
          <w:b/>
          <w:bCs/>
          <w:highlight w:val="cyan"/>
        </w:rPr>
        <w:t>configuration</w:t>
      </w:r>
      <w:r>
        <w:rPr>
          <w:b/>
          <w:bCs/>
          <w:highlight w:val="cyan"/>
        </w:rPr>
        <w:t>/parameter</w:t>
      </w:r>
      <w:r w:rsidRPr="00D41811">
        <w:rPr>
          <w:b/>
          <w:bCs/>
          <w:highlight w:val="cyan"/>
        </w:rPr>
        <w:t xml:space="preserve"> pe</w:t>
      </w:r>
      <w:r>
        <w:rPr>
          <w:rFonts w:eastAsiaTheme="minorEastAsia"/>
          <w:b/>
          <w:bCs/>
          <w:highlight w:val="cyan"/>
        </w:rPr>
        <w:t xml:space="preserve">r </w:t>
      </w:r>
      <w:r w:rsidRPr="00D41811">
        <w:rPr>
          <w:rFonts w:eastAsiaTheme="minorEastAsia"/>
          <w:b/>
          <w:bCs/>
          <w:highlight w:val="cyan"/>
        </w:rPr>
        <w:t>PUCCH resource/resource group</w:t>
      </w:r>
      <w:r>
        <w:rPr>
          <w:b/>
          <w:bCs/>
          <w:highlight w:val="cyan"/>
        </w:rPr>
        <w:t>”</w:t>
      </w:r>
    </w:p>
    <w:p w14:paraId="1C204192" w14:textId="77777777" w:rsidR="009D3E40" w:rsidRDefault="009D3E40" w:rsidP="009D3E40">
      <w:pPr>
        <w:rPr>
          <w:b/>
          <w:bCs/>
        </w:rPr>
      </w:pPr>
      <w:r>
        <w:rPr>
          <w:b/>
          <w:bCs/>
          <w:highlight w:val="cyan"/>
        </w:rPr>
        <w:t>“RAN4 impact: none”</w:t>
      </w:r>
    </w:p>
    <w:p w14:paraId="1C803B42" w14:textId="77777777" w:rsidR="009D3E40" w:rsidRDefault="009D3E40" w:rsidP="009D3E40">
      <w:pPr>
        <w:rPr>
          <w:b/>
          <w:bCs/>
        </w:rPr>
      </w:pPr>
    </w:p>
    <w:p w14:paraId="7E6E15CF" w14:textId="77777777" w:rsidR="009D3E40" w:rsidRDefault="009D3E40" w:rsidP="009D3E40">
      <w:pPr>
        <w:pStyle w:val="BodyText"/>
      </w:pPr>
    </w:p>
    <w:p w14:paraId="76D0559D" w14:textId="77777777" w:rsidR="009D3E40" w:rsidRPr="009D3E40" w:rsidRDefault="009D3E40" w:rsidP="009D3E40">
      <w:pPr>
        <w:pStyle w:val="BodyText"/>
        <w:overflowPunct/>
        <w:autoSpaceDE/>
        <w:autoSpaceDN/>
        <w:adjustRightInd/>
        <w:spacing w:line="256" w:lineRule="auto"/>
        <w:ind w:left="360"/>
        <w:textAlignment w:val="auto"/>
        <w:rPr>
          <w:b/>
          <w:bCs/>
        </w:rPr>
      </w:pPr>
    </w:p>
    <w:p w14:paraId="3171543C" w14:textId="77777777" w:rsidR="009D3E40" w:rsidRPr="009D3E40" w:rsidRDefault="009D3E40" w:rsidP="009D3E40">
      <w:pPr>
        <w:pStyle w:val="BodyText"/>
        <w:numPr>
          <w:ilvl w:val="0"/>
          <w:numId w:val="31"/>
        </w:numPr>
        <w:overflowPunct/>
        <w:autoSpaceDE/>
        <w:autoSpaceDN/>
        <w:adjustRightInd/>
        <w:spacing w:line="256" w:lineRule="auto"/>
        <w:textAlignment w:val="auto"/>
        <w:rPr>
          <w:b/>
          <w:bCs/>
        </w:rPr>
      </w:pPr>
      <w:r>
        <w:rPr>
          <w:b/>
          <w:bCs/>
        </w:rPr>
        <w:t>Based on the above agreement it is not clear whether the parameter is per UE, per cell or per BWP</w:t>
      </w:r>
    </w:p>
    <w:p w14:paraId="63B9405C" w14:textId="77777777" w:rsidR="009D3E40" w:rsidRPr="00A04F49" w:rsidRDefault="009D3E40" w:rsidP="009D3E40">
      <w:pPr>
        <w:pStyle w:val="Proposal"/>
        <w:numPr>
          <w:ilvl w:val="0"/>
          <w:numId w:val="0"/>
        </w:numPr>
        <w:ind w:left="1701"/>
      </w:pPr>
    </w:p>
    <w:p w14:paraId="54E6FCF6" w14:textId="77777777" w:rsidR="009D3E40" w:rsidRPr="009D3E40" w:rsidRDefault="009D3E40" w:rsidP="009D3E40">
      <w:pPr>
        <w:pStyle w:val="BodyText"/>
        <w:overflowPunct/>
        <w:autoSpaceDE/>
        <w:autoSpaceDN/>
        <w:adjustRightInd/>
        <w:spacing w:line="256" w:lineRule="auto"/>
        <w:ind w:left="360"/>
        <w:textAlignment w:val="auto"/>
        <w:rPr>
          <w:b/>
          <w:bCs/>
        </w:rPr>
      </w:pPr>
    </w:p>
    <w:p w14:paraId="3C8346A7" w14:textId="5DDA5BC1" w:rsidR="009D3E40" w:rsidRPr="009D3E40" w:rsidRDefault="009D3E40" w:rsidP="009D3E40">
      <w:pPr>
        <w:pStyle w:val="BodyText"/>
        <w:numPr>
          <w:ilvl w:val="0"/>
          <w:numId w:val="31"/>
        </w:numPr>
        <w:overflowPunct/>
        <w:autoSpaceDE/>
        <w:autoSpaceDN/>
        <w:adjustRightInd/>
        <w:spacing w:line="256" w:lineRule="auto"/>
        <w:textAlignment w:val="auto"/>
        <w:rPr>
          <w:b/>
          <w:bCs/>
        </w:rPr>
      </w:pPr>
      <w:r>
        <w:rPr>
          <w:b/>
          <w:bCs/>
        </w:rPr>
        <w:t xml:space="preserve">Based on the above agreement it is not clear </w:t>
      </w:r>
      <w:r w:rsidR="003674DF">
        <w:rPr>
          <w:b/>
          <w:bCs/>
        </w:rPr>
        <w:t>is</w:t>
      </w:r>
      <w:r>
        <w:rPr>
          <w:b/>
          <w:bCs/>
        </w:rPr>
        <w:t xml:space="preserve"> separate parameter/mechanism needed</w:t>
      </w:r>
      <w:r w:rsidR="00321960">
        <w:rPr>
          <w:b/>
          <w:bCs/>
        </w:rPr>
        <w:t xml:space="preserve"> for PDCCH and PUCCH</w:t>
      </w:r>
    </w:p>
    <w:p w14:paraId="133A53FB" w14:textId="77777777" w:rsidR="009D3E40" w:rsidRPr="00A04F49" w:rsidRDefault="009D3E40" w:rsidP="009D3E40">
      <w:pPr>
        <w:pStyle w:val="Proposal"/>
        <w:numPr>
          <w:ilvl w:val="0"/>
          <w:numId w:val="0"/>
        </w:numPr>
        <w:ind w:left="1701"/>
      </w:pPr>
    </w:p>
    <w:p w14:paraId="42531FF0" w14:textId="77777777" w:rsidR="009D3E40" w:rsidRDefault="009D3E40" w:rsidP="009D3E40">
      <w:pPr>
        <w:pStyle w:val="BodyText"/>
      </w:pPr>
    </w:p>
    <w:p w14:paraId="09FD026C" w14:textId="2263625F" w:rsidR="009D3E40" w:rsidRDefault="009D3E40" w:rsidP="009D3E40">
      <w:pPr>
        <w:pStyle w:val="Proposal"/>
      </w:pPr>
      <w:bookmarkStart w:id="1" w:name="_Toc133932957"/>
      <w:r>
        <w:t xml:space="preserve">RAN2 to </w:t>
      </w:r>
      <w:r w:rsidR="00321960">
        <w:t xml:space="preserve">ask RAN1 to explain </w:t>
      </w:r>
      <w:r w:rsidR="001609DA">
        <w:t>if</w:t>
      </w:r>
      <w:r w:rsidR="00340663">
        <w:t xml:space="preserve"> the UE </w:t>
      </w:r>
      <w:r w:rsidR="00321960">
        <w:t>can</w:t>
      </w:r>
      <w:r w:rsidR="003E381F">
        <w:t xml:space="preserve"> </w:t>
      </w:r>
      <w:r w:rsidR="00321960">
        <w:t>be configured differently for the “options to apply unified TCI state indication” in different serving cell</w:t>
      </w:r>
      <w:r w:rsidR="00340663">
        <w:t>s</w:t>
      </w:r>
      <w:r w:rsidR="00321960">
        <w:t xml:space="preserve"> and BWP</w:t>
      </w:r>
      <w:r w:rsidR="008C168F">
        <w:t>s</w:t>
      </w:r>
      <w:r w:rsidR="003E381F">
        <w:t>.</w:t>
      </w:r>
      <w:bookmarkEnd w:id="1"/>
    </w:p>
    <w:bookmarkEnd w:id="0"/>
    <w:p w14:paraId="44098721" w14:textId="77777777" w:rsidR="00321960" w:rsidRDefault="00321960" w:rsidP="00321960">
      <w:pPr>
        <w:pStyle w:val="BodyText"/>
      </w:pPr>
    </w:p>
    <w:p w14:paraId="3C91CCF0" w14:textId="1CFEE3CA" w:rsidR="00321960" w:rsidRDefault="00321960" w:rsidP="00321960">
      <w:pPr>
        <w:pStyle w:val="Proposal"/>
      </w:pPr>
      <w:bookmarkStart w:id="2" w:name="_Toc133932958"/>
      <w:r>
        <w:t xml:space="preserve">RAN2 to ask RAN1 </w:t>
      </w:r>
      <w:r w:rsidR="006138E5">
        <w:t xml:space="preserve">if the UE </w:t>
      </w:r>
      <w:r>
        <w:t>can be configured differently for the “options to apply unified TCI state indication” for PUCCH and PDSCH</w:t>
      </w:r>
      <w:r w:rsidR="00A67003">
        <w:t>.</w:t>
      </w:r>
      <w:bookmarkEnd w:id="2"/>
    </w:p>
    <w:p w14:paraId="2C26844D" w14:textId="77777777" w:rsidR="00321960" w:rsidRDefault="00321960" w:rsidP="00321960">
      <w:pPr>
        <w:pStyle w:val="BodyText"/>
      </w:pPr>
    </w:p>
    <w:p w14:paraId="5CAE3ABD" w14:textId="35FE93FA" w:rsidR="00321960" w:rsidRDefault="00321960" w:rsidP="00321960">
      <w:pPr>
        <w:pStyle w:val="Proposal"/>
      </w:pPr>
      <w:bookmarkStart w:id="3" w:name="_Toc133932959"/>
      <w:r>
        <w:t xml:space="preserve">RAN2 to ask RAN1 to </w:t>
      </w:r>
      <w:proofErr w:type="gramStart"/>
      <w:r>
        <w:t>align</w:t>
      </w:r>
      <w:proofErr w:type="gramEnd"/>
      <w:r>
        <w:t xml:space="preserve"> if possible</w:t>
      </w:r>
      <w:r w:rsidR="00A67003">
        <w:t>,</w:t>
      </w:r>
      <w:r>
        <w:t xml:space="preserve"> the configuration for </w:t>
      </w:r>
      <w:proofErr w:type="spellStart"/>
      <w:r>
        <w:t>mDCI</w:t>
      </w:r>
      <w:proofErr w:type="spellEnd"/>
      <w:r>
        <w:t xml:space="preserve"> and </w:t>
      </w:r>
      <w:proofErr w:type="spellStart"/>
      <w:r>
        <w:t>sDCI</w:t>
      </w:r>
      <w:proofErr w:type="spellEnd"/>
      <w:r>
        <w:t xml:space="preserve"> operation for the “options to apply unified TCI state indication” for PUCCH and PDSCH</w:t>
      </w:r>
      <w:r w:rsidR="003E381F">
        <w:t>.</w:t>
      </w:r>
      <w:bookmarkEnd w:id="3"/>
    </w:p>
    <w:p w14:paraId="064CADE9" w14:textId="1FF50A40" w:rsidR="00321960" w:rsidRDefault="00321960" w:rsidP="00321960">
      <w:pPr>
        <w:pStyle w:val="Proposal"/>
      </w:pPr>
      <w:bookmarkStart w:id="4" w:name="_Toc133932960"/>
      <w:r>
        <w:t xml:space="preserve">RAN2 to ask RAN1 what the relation of the DCI field and the RRC parameter </w:t>
      </w:r>
      <w:r w:rsidR="00805AB1">
        <w:t xml:space="preserve">configuration </w:t>
      </w:r>
      <w:r w:rsidR="00401AD5">
        <w:t xml:space="preserve">is </w:t>
      </w:r>
      <w:r>
        <w:t>for the “options to apply unified TCI state indication” for PUCCH and PDSCH</w:t>
      </w:r>
      <w:r w:rsidR="00917E7F">
        <w:t>, a</w:t>
      </w:r>
      <w:r>
        <w:t xml:space="preserve">nd what the default operation </w:t>
      </w:r>
      <w:proofErr w:type="gramStart"/>
      <w:r w:rsidR="00451B06">
        <w:t>is;</w:t>
      </w:r>
      <w:proofErr w:type="gramEnd"/>
      <w:r w:rsidR="00451B06">
        <w:t xml:space="preserve"> </w:t>
      </w:r>
      <w:r>
        <w:t>if e.g. one or both are not provided</w:t>
      </w:r>
      <w:r w:rsidR="003E381F">
        <w:t>.</w:t>
      </w:r>
      <w:bookmarkEnd w:id="4"/>
    </w:p>
    <w:p w14:paraId="7EB01459" w14:textId="77777777" w:rsidR="00321960" w:rsidRDefault="00321960" w:rsidP="00321960">
      <w:pPr>
        <w:pStyle w:val="Proposal"/>
        <w:numPr>
          <w:ilvl w:val="0"/>
          <w:numId w:val="0"/>
        </w:numPr>
        <w:ind w:left="1701"/>
      </w:pPr>
    </w:p>
    <w:p w14:paraId="3827A8F9" w14:textId="77777777" w:rsidR="00321960" w:rsidRDefault="00321960" w:rsidP="00321960"/>
    <w:p w14:paraId="648A2435" w14:textId="083DBF27" w:rsidR="00321960" w:rsidRDefault="00321960" w:rsidP="00321960">
      <w:pPr>
        <w:pStyle w:val="Heading2"/>
      </w:pPr>
      <w:r>
        <w:t>2.3 MAC related agreements</w:t>
      </w:r>
    </w:p>
    <w:p w14:paraId="150CE103" w14:textId="43DAF457" w:rsidR="009B5A74" w:rsidRDefault="009B5A74" w:rsidP="009B5A74">
      <w:pPr>
        <w:pStyle w:val="BodyText"/>
      </w:pPr>
    </w:p>
    <w:p w14:paraId="41DC77C9" w14:textId="41EC2D1D" w:rsidR="00321960" w:rsidRDefault="00321960" w:rsidP="009B5A74">
      <w:pPr>
        <w:pStyle w:val="BodyText"/>
      </w:pPr>
    </w:p>
    <w:p w14:paraId="20DEAEC1" w14:textId="77777777" w:rsidR="00321960" w:rsidRDefault="00321960" w:rsidP="00321960">
      <w:pPr>
        <w:tabs>
          <w:tab w:val="left" w:pos="3206"/>
        </w:tabs>
        <w:spacing w:line="240" w:lineRule="exact"/>
        <w:rPr>
          <w:rFonts w:eastAsia="Batang"/>
          <w:highlight w:val="green"/>
          <w:lang w:eastAsia="en-US"/>
        </w:rPr>
      </w:pPr>
      <w:r>
        <w:rPr>
          <w:rFonts w:eastAsia="Batang"/>
          <w:b/>
          <w:bCs/>
          <w:sz w:val="18"/>
          <w:szCs w:val="18"/>
          <w:highlight w:val="green"/>
          <w:lang w:eastAsia="en-US"/>
        </w:rPr>
        <w:t>Agreement</w:t>
      </w:r>
    </w:p>
    <w:p w14:paraId="19E2E51A" w14:textId="77777777" w:rsidR="00321960" w:rsidRDefault="00321960" w:rsidP="00321960">
      <w:pPr>
        <w:spacing w:line="240" w:lineRule="exact"/>
        <w:jc w:val="both"/>
        <w:rPr>
          <w:color w:val="000000"/>
          <w:sz w:val="18"/>
          <w:szCs w:val="18"/>
        </w:rPr>
      </w:pPr>
      <w:r>
        <w:rPr>
          <w:color w:val="000000"/>
          <w:sz w:val="18"/>
          <w:szCs w:val="18"/>
        </w:rPr>
        <w:t>On unified TCI framework extension for M-DCI based MTRP:</w:t>
      </w:r>
    </w:p>
    <w:p w14:paraId="307BD8C2" w14:textId="77777777" w:rsidR="00321960" w:rsidRDefault="00321960" w:rsidP="00321960">
      <w:pPr>
        <w:numPr>
          <w:ilvl w:val="0"/>
          <w:numId w:val="41"/>
        </w:numPr>
        <w:suppressAutoHyphens/>
        <w:overflowPunct/>
        <w:autoSpaceDE/>
        <w:autoSpaceDN/>
        <w:adjustRightInd/>
        <w:spacing w:after="0" w:line="240" w:lineRule="exact"/>
        <w:ind w:left="589" w:hanging="142"/>
        <w:contextualSpacing/>
        <w:textAlignment w:val="auto"/>
        <w:rPr>
          <w:rFonts w:eastAsia="Batang"/>
          <w:color w:val="000000"/>
          <w:sz w:val="18"/>
          <w:szCs w:val="18"/>
          <w:lang w:eastAsia="zh-CN"/>
        </w:rPr>
      </w:pPr>
      <w:r>
        <w:rPr>
          <w:rFonts w:eastAsia="Batang"/>
          <w:color w:val="000000"/>
          <w:sz w:val="18"/>
          <w:szCs w:val="18"/>
          <w:lang w:eastAsia="zh-CN"/>
        </w:rPr>
        <w:t xml:space="preserve">The existing TCI field in a DCI format 1_1/1_2 (with or without DL assignment) associated with one </w:t>
      </w:r>
      <w:proofErr w:type="spellStart"/>
      <w:r>
        <w:rPr>
          <w:rFonts w:eastAsia="Batang"/>
          <w:i/>
          <w:iCs/>
          <w:color w:val="000000"/>
          <w:sz w:val="18"/>
          <w:szCs w:val="18"/>
          <w:lang w:eastAsia="zh-CN"/>
        </w:rPr>
        <w:t>coresetPoolIndex</w:t>
      </w:r>
      <w:proofErr w:type="spellEnd"/>
      <w:r>
        <w:rPr>
          <w:rFonts w:eastAsia="Batang"/>
          <w:color w:val="000000"/>
          <w:sz w:val="18"/>
          <w:szCs w:val="18"/>
          <w:lang w:eastAsia="zh-CN"/>
        </w:rPr>
        <w:t xml:space="preserve"> value can indicate the joint/DL/UL TCI state(s) specific to the same </w:t>
      </w:r>
      <w:proofErr w:type="spellStart"/>
      <w:r>
        <w:rPr>
          <w:rFonts w:eastAsia="Batang"/>
          <w:i/>
          <w:iCs/>
          <w:color w:val="000000"/>
          <w:sz w:val="18"/>
          <w:szCs w:val="18"/>
          <w:lang w:eastAsia="zh-CN"/>
        </w:rPr>
        <w:t>coresetPoolIndex</w:t>
      </w:r>
      <w:proofErr w:type="spellEnd"/>
      <w:r>
        <w:rPr>
          <w:rFonts w:eastAsia="Batang"/>
          <w:color w:val="000000"/>
          <w:sz w:val="18"/>
          <w:szCs w:val="18"/>
          <w:lang w:eastAsia="zh-CN"/>
        </w:rPr>
        <w:t xml:space="preserve"> value</w:t>
      </w:r>
    </w:p>
    <w:p w14:paraId="1A375ACD" w14:textId="77777777" w:rsidR="00321960" w:rsidRDefault="00321960" w:rsidP="00321960">
      <w:pPr>
        <w:pStyle w:val="ListParagraph"/>
        <w:numPr>
          <w:ilvl w:val="1"/>
          <w:numId w:val="38"/>
        </w:numPr>
        <w:suppressAutoHyphens/>
        <w:overflowPunct/>
        <w:autoSpaceDE/>
        <w:autoSpaceDN/>
        <w:adjustRightInd/>
        <w:spacing w:line="240" w:lineRule="exact"/>
        <w:ind w:left="1418" w:hanging="284"/>
        <w:contextualSpacing/>
        <w:textAlignment w:val="auto"/>
        <w:rPr>
          <w:rFonts w:ascii="Times New Roman" w:eastAsia="PMingLiU" w:hAnsi="Times New Roman"/>
          <w:color w:val="000000"/>
          <w:sz w:val="18"/>
          <w:szCs w:val="18"/>
          <w:lang w:eastAsia="zh-TW"/>
        </w:rPr>
      </w:pPr>
      <w:r>
        <w:rPr>
          <w:rFonts w:ascii="Times New Roman" w:eastAsia="PMingLiU" w:hAnsi="Times New Roman"/>
          <w:color w:val="000000"/>
          <w:sz w:val="18"/>
          <w:szCs w:val="18"/>
          <w:lang w:eastAsia="zh-TW"/>
        </w:rPr>
        <w:t xml:space="preserve">FFS: The UE shall apply the indicated joint/DL/UL TCI state(s) specific to a </w:t>
      </w:r>
      <w:proofErr w:type="spellStart"/>
      <w:r>
        <w:rPr>
          <w:rFonts w:ascii="Times New Roman" w:eastAsia="PMingLiU" w:hAnsi="Times New Roman"/>
          <w:i/>
          <w:iCs/>
          <w:color w:val="000000"/>
          <w:sz w:val="18"/>
          <w:szCs w:val="18"/>
          <w:lang w:eastAsia="zh-TW"/>
        </w:rPr>
        <w:t>coresetPoolIndex</w:t>
      </w:r>
      <w:proofErr w:type="spellEnd"/>
      <w:r>
        <w:rPr>
          <w:rFonts w:ascii="Times New Roman" w:eastAsia="PMingLiU" w:hAnsi="Times New Roman"/>
          <w:color w:val="000000"/>
          <w:sz w:val="18"/>
          <w:szCs w:val="18"/>
          <w:lang w:eastAsia="zh-TW"/>
        </w:rPr>
        <w:t xml:space="preserve"> value to channel(s)/signal(s) that have explicit or implicit association with the same </w:t>
      </w:r>
      <w:proofErr w:type="spellStart"/>
      <w:r>
        <w:rPr>
          <w:rFonts w:ascii="Times New Roman" w:eastAsia="PMingLiU" w:hAnsi="Times New Roman"/>
          <w:i/>
          <w:iCs/>
          <w:color w:val="000000"/>
          <w:sz w:val="18"/>
          <w:szCs w:val="18"/>
          <w:lang w:eastAsia="zh-TW"/>
        </w:rPr>
        <w:t>coresetPoolIndex</w:t>
      </w:r>
      <w:proofErr w:type="spellEnd"/>
      <w:r>
        <w:rPr>
          <w:rFonts w:ascii="Times New Roman" w:eastAsia="PMingLiU" w:hAnsi="Times New Roman"/>
          <w:color w:val="000000"/>
          <w:sz w:val="18"/>
          <w:szCs w:val="18"/>
          <w:lang w:eastAsia="zh-TW"/>
        </w:rPr>
        <w:t xml:space="preserve"> value</w:t>
      </w:r>
    </w:p>
    <w:p w14:paraId="58A33985" w14:textId="77777777" w:rsidR="00321960" w:rsidRDefault="00321960" w:rsidP="00321960">
      <w:pPr>
        <w:numPr>
          <w:ilvl w:val="0"/>
          <w:numId w:val="41"/>
        </w:numPr>
        <w:suppressAutoHyphens/>
        <w:overflowPunct/>
        <w:autoSpaceDE/>
        <w:autoSpaceDN/>
        <w:adjustRightInd/>
        <w:spacing w:after="0" w:line="240" w:lineRule="exact"/>
        <w:ind w:left="589" w:hanging="109"/>
        <w:contextualSpacing/>
        <w:textAlignment w:val="auto"/>
        <w:rPr>
          <w:rFonts w:eastAsia="Batang"/>
          <w:color w:val="000000"/>
          <w:sz w:val="18"/>
          <w:szCs w:val="18"/>
          <w:lang w:eastAsia="zh-CN"/>
        </w:rPr>
      </w:pPr>
      <w:r>
        <w:rPr>
          <w:rFonts w:eastAsia="Batang"/>
          <w:color w:val="000000"/>
          <w:sz w:val="18"/>
          <w:szCs w:val="18"/>
          <w:lang w:eastAsia="zh-CN"/>
        </w:rPr>
        <w:t xml:space="preserve">A </w:t>
      </w:r>
      <w:proofErr w:type="spellStart"/>
      <w:r>
        <w:rPr>
          <w:rFonts w:eastAsia="Batang"/>
          <w:i/>
          <w:iCs/>
          <w:color w:val="000000"/>
          <w:sz w:val="18"/>
          <w:szCs w:val="18"/>
          <w:lang w:eastAsia="zh-CN"/>
        </w:rPr>
        <w:t>coresetPoolIndex</w:t>
      </w:r>
      <w:proofErr w:type="spellEnd"/>
      <w:r>
        <w:rPr>
          <w:rFonts w:eastAsia="Batang"/>
          <w:color w:val="000000"/>
          <w:sz w:val="18"/>
          <w:szCs w:val="18"/>
          <w:lang w:eastAsia="zh-CN"/>
        </w:rPr>
        <w:t xml:space="preserve"> value field is included in TCI state activation command (MAC-CE) to indicate that the mapping between the activated TCI state(s) and the TCI codepoint(s) is specific to which </w:t>
      </w:r>
      <w:proofErr w:type="spellStart"/>
      <w:r>
        <w:rPr>
          <w:rFonts w:eastAsia="Batang"/>
          <w:i/>
          <w:iCs/>
          <w:color w:val="000000"/>
          <w:sz w:val="18"/>
          <w:szCs w:val="18"/>
          <w:lang w:eastAsia="zh-CN"/>
        </w:rPr>
        <w:t>coresetPoolIndex</w:t>
      </w:r>
      <w:proofErr w:type="spellEnd"/>
      <w:r>
        <w:rPr>
          <w:rFonts w:eastAsia="Batang"/>
          <w:color w:val="000000"/>
          <w:sz w:val="18"/>
          <w:szCs w:val="18"/>
          <w:lang w:eastAsia="zh-CN"/>
        </w:rPr>
        <w:t xml:space="preserve"> value</w:t>
      </w:r>
    </w:p>
    <w:p w14:paraId="08E2955C" w14:textId="77777777" w:rsidR="00321960" w:rsidRDefault="00321960" w:rsidP="00321960">
      <w:pPr>
        <w:spacing w:line="240" w:lineRule="exact"/>
        <w:rPr>
          <w:b/>
          <w:bCs/>
          <w:highlight w:val="cyan"/>
        </w:rPr>
      </w:pPr>
      <w:r>
        <w:rPr>
          <w:b/>
          <w:bCs/>
          <w:highlight w:val="cyan"/>
        </w:rPr>
        <w:t>“RAN2 impact: MAC-CE for TCI state activation”</w:t>
      </w:r>
    </w:p>
    <w:p w14:paraId="7788AF6E" w14:textId="77777777" w:rsidR="00321960" w:rsidRDefault="00321960" w:rsidP="00321960">
      <w:pPr>
        <w:tabs>
          <w:tab w:val="left" w:pos="0"/>
        </w:tabs>
        <w:spacing w:line="240" w:lineRule="exact"/>
        <w:contextualSpacing/>
        <w:jc w:val="both"/>
        <w:rPr>
          <w:rStyle w:val="Strong"/>
          <w:rFonts w:eastAsia="DengXian"/>
          <w:b w:val="0"/>
          <w:bCs w:val="0"/>
          <w:color w:val="000000"/>
          <w:lang w:eastAsia="zh-CN"/>
        </w:rPr>
      </w:pPr>
      <w:r>
        <w:rPr>
          <w:b/>
          <w:bCs/>
          <w:highlight w:val="cyan"/>
        </w:rPr>
        <w:t>“RAN4 impact: none”</w:t>
      </w:r>
    </w:p>
    <w:p w14:paraId="1C8B9C3C" w14:textId="6A72662A" w:rsidR="00321960" w:rsidRDefault="00321960" w:rsidP="009B5A74">
      <w:pPr>
        <w:pStyle w:val="BodyText"/>
      </w:pPr>
    </w:p>
    <w:p w14:paraId="70FE3A10" w14:textId="77777777" w:rsidR="00321960" w:rsidRDefault="00321960" w:rsidP="00321960">
      <w:pPr>
        <w:spacing w:line="240" w:lineRule="exact"/>
        <w:rPr>
          <w:rFonts w:eastAsia="Batang"/>
          <w:b/>
          <w:bCs/>
          <w:highlight w:val="green"/>
          <w:lang w:eastAsia="en-US"/>
        </w:rPr>
      </w:pPr>
      <w:r>
        <w:rPr>
          <w:rFonts w:eastAsia="Batang"/>
          <w:b/>
          <w:bCs/>
          <w:sz w:val="18"/>
          <w:szCs w:val="18"/>
          <w:highlight w:val="green"/>
          <w:lang w:eastAsia="en-US"/>
        </w:rPr>
        <w:t>Agreement</w:t>
      </w:r>
    </w:p>
    <w:p w14:paraId="64066E59" w14:textId="77777777" w:rsidR="00321960" w:rsidRDefault="00321960" w:rsidP="00321960">
      <w:pPr>
        <w:spacing w:line="240" w:lineRule="exact"/>
        <w:jc w:val="both"/>
        <w:rPr>
          <w:color w:val="000000"/>
          <w:sz w:val="18"/>
          <w:szCs w:val="18"/>
        </w:rPr>
      </w:pPr>
      <w:r>
        <w:rPr>
          <w:color w:val="000000"/>
          <w:sz w:val="18"/>
          <w:szCs w:val="18"/>
        </w:rPr>
        <w:t>On unified TCI framework extension for M-DCI based MTRP:</w:t>
      </w:r>
    </w:p>
    <w:p w14:paraId="65C433F5" w14:textId="77777777" w:rsidR="00321960" w:rsidRDefault="00321960" w:rsidP="00321960">
      <w:pPr>
        <w:pStyle w:val="ListParagraph"/>
        <w:numPr>
          <w:ilvl w:val="0"/>
          <w:numId w:val="42"/>
        </w:numPr>
        <w:overflowPunct/>
        <w:autoSpaceDE/>
        <w:autoSpaceDN/>
        <w:adjustRightInd/>
        <w:spacing w:line="240" w:lineRule="exact"/>
        <w:ind w:left="993" w:hanging="284"/>
        <w:contextualSpacing/>
        <w:textAlignment w:val="auto"/>
        <w:rPr>
          <w:rFonts w:ascii="Times New Roman" w:hAnsi="Times New Roman"/>
          <w:color w:val="000000"/>
          <w:sz w:val="18"/>
          <w:szCs w:val="18"/>
        </w:rPr>
      </w:pPr>
      <w:r>
        <w:rPr>
          <w:rFonts w:ascii="Times New Roman" w:hAnsi="Times New Roman"/>
          <w:color w:val="000000"/>
          <w:sz w:val="18"/>
          <w:szCs w:val="18"/>
        </w:rPr>
        <w:lastRenderedPageBreak/>
        <w:t>For a serving cell configured with joint DL/UL TCI mode, one joint TCI state can be mapped to a TCI codepoint of the existing TCI field in a DCI format 1_1/1_2 (with or without DL assignment)</w:t>
      </w:r>
    </w:p>
    <w:p w14:paraId="330A1FDD" w14:textId="77777777" w:rsidR="00321960" w:rsidRDefault="00321960" w:rsidP="00321960">
      <w:pPr>
        <w:pStyle w:val="ListParagraph"/>
        <w:numPr>
          <w:ilvl w:val="0"/>
          <w:numId w:val="42"/>
        </w:numPr>
        <w:overflowPunct/>
        <w:autoSpaceDE/>
        <w:autoSpaceDN/>
        <w:adjustRightInd/>
        <w:spacing w:line="240" w:lineRule="exact"/>
        <w:ind w:left="993" w:hanging="284"/>
        <w:contextualSpacing/>
        <w:textAlignment w:val="auto"/>
        <w:rPr>
          <w:rFonts w:ascii="Times New Roman" w:hAnsi="Times New Roman"/>
          <w:color w:val="000000"/>
          <w:sz w:val="18"/>
          <w:szCs w:val="18"/>
        </w:rPr>
      </w:pPr>
      <w:r>
        <w:rPr>
          <w:rFonts w:ascii="Times New Roman" w:hAnsi="Times New Roman"/>
          <w:color w:val="000000"/>
          <w:sz w:val="18"/>
          <w:szCs w:val="18"/>
        </w:rPr>
        <w:t>For a serving cell configured with separate DL/UL TCI mode, a DL TCI state, an UL TCI state, or a pair of DL and UL TCI states can be mapped to a TCI codepoint of the existing TCI field in a DCI format 1_1/1_2 (with or without DL assignment)</w:t>
      </w:r>
    </w:p>
    <w:p w14:paraId="26751D4E" w14:textId="77777777" w:rsidR="00321960" w:rsidRDefault="00321960" w:rsidP="00321960">
      <w:pPr>
        <w:spacing w:line="240" w:lineRule="exact"/>
        <w:rPr>
          <w:b/>
          <w:bCs/>
          <w:highlight w:val="cyan"/>
        </w:rPr>
      </w:pPr>
      <w:r>
        <w:rPr>
          <w:b/>
          <w:bCs/>
          <w:highlight w:val="cyan"/>
        </w:rPr>
        <w:t>“RAN2 impact: MAC-CE for TCI state activation”</w:t>
      </w:r>
    </w:p>
    <w:p w14:paraId="41C656D6" w14:textId="75F1FFC4" w:rsidR="00321960" w:rsidRDefault="00321960" w:rsidP="00321960">
      <w:pPr>
        <w:pStyle w:val="BodyText"/>
      </w:pPr>
      <w:r>
        <w:rPr>
          <w:b/>
          <w:bCs/>
          <w:highlight w:val="cyan"/>
        </w:rPr>
        <w:t>“RAN4 impact: none”</w:t>
      </w:r>
    </w:p>
    <w:p w14:paraId="5492F2FE" w14:textId="5CE97959" w:rsidR="009B5A74" w:rsidRDefault="009B5A74" w:rsidP="009B5A74">
      <w:pPr>
        <w:pStyle w:val="BodyText"/>
      </w:pPr>
    </w:p>
    <w:p w14:paraId="03E120C1" w14:textId="79B82FB0" w:rsidR="003D7D33" w:rsidRDefault="003D7D33" w:rsidP="009B5A74">
      <w:pPr>
        <w:pStyle w:val="BodyText"/>
      </w:pPr>
      <w:r>
        <w:t>The MAC CE for activating the unified TCI state reads as follows:</w:t>
      </w:r>
    </w:p>
    <w:p w14:paraId="2A0A7025" w14:textId="6D7D02FF" w:rsidR="003D7D33" w:rsidRDefault="003D7D33" w:rsidP="009B5A74">
      <w:pPr>
        <w:pStyle w:val="BodyText"/>
      </w:pPr>
    </w:p>
    <w:p w14:paraId="77E03458" w14:textId="77777777" w:rsidR="003D7D33" w:rsidRPr="000B2AEF" w:rsidRDefault="003D7D33" w:rsidP="003D7D33">
      <w:pPr>
        <w:pStyle w:val="Heading4"/>
        <w:rPr>
          <w:noProof/>
        </w:rPr>
      </w:pPr>
      <w:bookmarkStart w:id="5" w:name="_Toc109217716"/>
      <w:r w:rsidRPr="000B2AEF">
        <w:rPr>
          <w:noProof/>
        </w:rPr>
        <w:t>6.1.3.47</w:t>
      </w:r>
      <w:r w:rsidRPr="000B2AEF">
        <w:rPr>
          <w:noProof/>
        </w:rPr>
        <w:tab/>
        <w:t>Unified TCI States Activation/Deactivation MAC CE</w:t>
      </w:r>
      <w:bookmarkEnd w:id="5"/>
    </w:p>
    <w:p w14:paraId="6F451418" w14:textId="77777777" w:rsidR="003D7D33" w:rsidRPr="000B2AEF" w:rsidRDefault="003D7D33" w:rsidP="003D7D33">
      <w:pPr>
        <w:rPr>
          <w:noProof/>
        </w:rPr>
      </w:pPr>
      <w:r w:rsidRPr="000B2AEF">
        <w:rPr>
          <w:noProof/>
        </w:rPr>
        <w:t>The Unified TCI States Activation/Deactivation MAC CE is identified by a MAC subheader with eLCID as specified in Table 6.2.1-1b. It has a variable size consisting of following fields:</w:t>
      </w:r>
    </w:p>
    <w:p w14:paraId="4820CDEF" w14:textId="77777777" w:rsidR="003D7D33" w:rsidRPr="000B2AEF" w:rsidRDefault="003D7D33" w:rsidP="003D7D33">
      <w:pPr>
        <w:pStyle w:val="B1"/>
        <w:rPr>
          <w:noProof/>
        </w:rPr>
      </w:pPr>
      <w:r w:rsidRPr="000B2AEF">
        <w:rPr>
          <w:noProof/>
        </w:rPr>
        <w:t>-</w:t>
      </w:r>
      <w:r w:rsidRPr="000B2AEF">
        <w:rPr>
          <w:noProof/>
        </w:rPr>
        <w:tab/>
        <w:t xml:space="preserve">Serving Cell ID: This field indicates the identity of the Serving Cell for which the MAC CE applies. The length of the field is 5 bits. If the indicated Serving Cell is configured as part of a </w:t>
      </w:r>
      <w:r w:rsidRPr="000B2AEF">
        <w:rPr>
          <w:i/>
          <w:iCs/>
          <w:noProof/>
        </w:rPr>
        <w:t>simultaneousU-TCI-UpdateList1</w:t>
      </w:r>
      <w:r w:rsidRPr="000B2AEF">
        <w:rPr>
          <w:noProof/>
        </w:rPr>
        <w:t xml:space="preserve">, </w:t>
      </w:r>
      <w:r w:rsidRPr="000B2AEF">
        <w:rPr>
          <w:i/>
          <w:iCs/>
          <w:noProof/>
        </w:rPr>
        <w:t>simultaneousU-TCI-UpdateList2</w:t>
      </w:r>
      <w:r w:rsidRPr="000B2AEF">
        <w:rPr>
          <w:noProof/>
        </w:rPr>
        <w:t xml:space="preserve">, </w:t>
      </w:r>
      <w:r w:rsidRPr="000B2AEF">
        <w:rPr>
          <w:i/>
          <w:iCs/>
          <w:noProof/>
        </w:rPr>
        <w:t>simultaneousU-TCI-UpdateList3</w:t>
      </w:r>
      <w:r w:rsidRPr="000B2AEF">
        <w:rPr>
          <w:noProof/>
        </w:rPr>
        <w:t xml:space="preserve"> or </w:t>
      </w:r>
      <w:r w:rsidRPr="000B2AEF">
        <w:rPr>
          <w:i/>
          <w:iCs/>
          <w:noProof/>
        </w:rPr>
        <w:t>simultaneousU-TCI-UpdateList4</w:t>
      </w:r>
      <w:r w:rsidRPr="000B2AEF">
        <w:rPr>
          <w:noProof/>
        </w:rPr>
        <w:t xml:space="preserve"> as specified in TS 38.331 [5], this MAC CE applies to all theServing Cells in the set </w:t>
      </w:r>
      <w:r w:rsidRPr="000B2AEF">
        <w:rPr>
          <w:i/>
          <w:iCs/>
          <w:noProof/>
        </w:rPr>
        <w:t>simultaneousU-TCI-UpdateList1</w:t>
      </w:r>
      <w:r w:rsidRPr="000B2AEF">
        <w:rPr>
          <w:noProof/>
        </w:rPr>
        <w:t xml:space="preserve">, </w:t>
      </w:r>
      <w:r w:rsidRPr="000B2AEF">
        <w:rPr>
          <w:i/>
          <w:iCs/>
          <w:noProof/>
        </w:rPr>
        <w:t>simultaneousU-TCI-UpdateList2</w:t>
      </w:r>
      <w:r w:rsidRPr="000B2AEF">
        <w:rPr>
          <w:noProof/>
        </w:rPr>
        <w:t>,</w:t>
      </w:r>
      <w:r w:rsidRPr="000B2AEF">
        <w:rPr>
          <w:iCs/>
          <w:noProof/>
        </w:rPr>
        <w:t xml:space="preserve"> </w:t>
      </w:r>
      <w:r w:rsidRPr="000B2AEF">
        <w:rPr>
          <w:i/>
          <w:iCs/>
          <w:noProof/>
        </w:rPr>
        <w:t>simultaneousU-TCI-UpdateList3</w:t>
      </w:r>
      <w:r w:rsidRPr="000B2AEF">
        <w:rPr>
          <w:noProof/>
        </w:rPr>
        <w:t xml:space="preserve"> or </w:t>
      </w:r>
      <w:r w:rsidRPr="000B2AEF">
        <w:rPr>
          <w:i/>
          <w:iCs/>
          <w:noProof/>
        </w:rPr>
        <w:t>simultaneousU-TCI-UpdateList4</w:t>
      </w:r>
      <w:r w:rsidRPr="000B2AEF">
        <w:rPr>
          <w:noProof/>
        </w:rPr>
        <w:t>, respectively;</w:t>
      </w:r>
    </w:p>
    <w:p w14:paraId="2D893559" w14:textId="77777777" w:rsidR="003D7D33" w:rsidRPr="000B2AEF" w:rsidRDefault="003D7D33" w:rsidP="003D7D33">
      <w:pPr>
        <w:pStyle w:val="B1"/>
        <w:rPr>
          <w:noProof/>
        </w:rPr>
      </w:pPr>
      <w:r w:rsidRPr="000B2AEF">
        <w:rPr>
          <w:noProof/>
        </w:rPr>
        <w:t>-</w:t>
      </w:r>
      <w:r w:rsidRPr="000B2AEF">
        <w:rPr>
          <w:noProof/>
        </w:rPr>
        <w:tab/>
        <w:t xml:space="preserve">DL BWP ID: This field indicates a DL BWP for which the MAC CE applies as the codepoint of the DCI bandwidth </w:t>
      </w:r>
      <w:r w:rsidRPr="000B2AEF">
        <w:rPr>
          <w:i/>
          <w:iCs/>
          <w:noProof/>
        </w:rPr>
        <w:t>part indicator</w:t>
      </w:r>
      <w:r w:rsidRPr="000B2AEF">
        <w:rPr>
          <w:noProof/>
        </w:rPr>
        <w:t xml:space="preserve"> field as specified in TS 38.212 [9]. The length of the BWP ID field is 2 bits;</w:t>
      </w:r>
    </w:p>
    <w:p w14:paraId="03D063EA" w14:textId="77777777" w:rsidR="003D7D33" w:rsidRPr="000B2AEF" w:rsidRDefault="003D7D33" w:rsidP="003D7D33">
      <w:pPr>
        <w:pStyle w:val="B1"/>
        <w:rPr>
          <w:noProof/>
        </w:rPr>
      </w:pPr>
      <w:r w:rsidRPr="000B2AEF">
        <w:rPr>
          <w:noProof/>
        </w:rPr>
        <w:t>-</w:t>
      </w:r>
      <w:r w:rsidRPr="000B2AEF">
        <w:rPr>
          <w:noProof/>
        </w:rPr>
        <w:tab/>
        <w:t xml:space="preserve">UL BWP ID: This field indicates a UL BWP for which the MAC CE applies as the codepoint of the DCI bandwidth </w:t>
      </w:r>
      <w:r w:rsidRPr="000B2AEF">
        <w:rPr>
          <w:i/>
          <w:iCs/>
          <w:noProof/>
        </w:rPr>
        <w:t>part indicator</w:t>
      </w:r>
      <w:r w:rsidRPr="000B2AEF">
        <w:rPr>
          <w:noProof/>
        </w:rPr>
        <w:t xml:space="preserve"> field as specified in TS 38.212 [9]. The length of the BWP ID field is 2 bits;</w:t>
      </w:r>
    </w:p>
    <w:p w14:paraId="6C95AD8B" w14:textId="77777777" w:rsidR="003D7D33" w:rsidRPr="000B2AEF" w:rsidRDefault="003D7D33" w:rsidP="003D7D33">
      <w:pPr>
        <w:pStyle w:val="B1"/>
        <w:rPr>
          <w:noProof/>
        </w:rPr>
      </w:pPr>
      <w:r w:rsidRPr="000B2AEF">
        <w:rPr>
          <w:noProof/>
        </w:rPr>
        <w:t>-</w:t>
      </w:r>
      <w:r w:rsidRPr="000B2AEF">
        <w:rPr>
          <w:noProof/>
        </w:rPr>
        <w:tab/>
        <w:t>P</w:t>
      </w:r>
      <w:r w:rsidRPr="000B2AEF">
        <w:rPr>
          <w:noProof/>
          <w:vertAlign w:val="subscript"/>
        </w:rPr>
        <w:t>i</w:t>
      </w:r>
      <w:r w:rsidRPr="000B2AEF">
        <w:rPr>
          <w:noProof/>
        </w:rPr>
        <w:t>: This field indicates whether each TCI codepoint has multiple TCI states or single TCI state. If P</w:t>
      </w:r>
      <w:r w:rsidRPr="000B2AEF">
        <w:rPr>
          <w:noProof/>
          <w:vertAlign w:val="subscript"/>
        </w:rPr>
        <w:t>i</w:t>
      </w:r>
      <w:r w:rsidRPr="000B2AEF">
        <w:rPr>
          <w:noProof/>
        </w:rPr>
        <w:t xml:space="preserve"> field set to 1, it indicates that i</w:t>
      </w:r>
      <w:r w:rsidRPr="000B2AEF">
        <w:rPr>
          <w:noProof/>
          <w:vertAlign w:val="superscript"/>
        </w:rPr>
        <w:t>th</w:t>
      </w:r>
      <w:r w:rsidRPr="000B2AEF">
        <w:rPr>
          <w:noProof/>
        </w:rPr>
        <w:t xml:space="preserve"> TCI codepoint includes the DL TCI state and the UL TCI state. If P</w:t>
      </w:r>
      <w:r w:rsidRPr="000B2AEF">
        <w:rPr>
          <w:noProof/>
          <w:vertAlign w:val="subscript"/>
        </w:rPr>
        <w:t>i</w:t>
      </w:r>
      <w:r w:rsidRPr="000B2AEF">
        <w:rPr>
          <w:noProof/>
        </w:rPr>
        <w:t xml:space="preserve"> field set to 0, it indicates that i</w:t>
      </w:r>
      <w:r w:rsidRPr="000B2AEF">
        <w:rPr>
          <w:noProof/>
          <w:vertAlign w:val="superscript"/>
        </w:rPr>
        <w:t>th</w:t>
      </w:r>
      <w:r w:rsidRPr="000B2AEF">
        <w:rPr>
          <w:noProof/>
        </w:rPr>
        <w:t xml:space="preserve"> TCI codepoint includes only the DL TCI state or the UL TCI state;</w:t>
      </w:r>
    </w:p>
    <w:p w14:paraId="452FADC6" w14:textId="77777777" w:rsidR="003D7D33" w:rsidRPr="000B2AEF" w:rsidRDefault="003D7D33" w:rsidP="003D7D33">
      <w:pPr>
        <w:pStyle w:val="B1"/>
        <w:rPr>
          <w:noProof/>
        </w:rPr>
      </w:pPr>
      <w:r w:rsidRPr="000B2AEF">
        <w:rPr>
          <w:noProof/>
        </w:rPr>
        <w:t>-</w:t>
      </w:r>
      <w:r w:rsidRPr="000B2AEF">
        <w:rPr>
          <w:noProof/>
        </w:rPr>
        <w:tab/>
        <w:t>D/U: This field indicate whether the TCI state ID in the same octet is for joint/downlink or uplink TCI state. If this field is set to 1, the TCI state ID in the same octet is for joint/downlink. If this field is set to 0, the TCI state ID in the same octet is for uplink;</w:t>
      </w:r>
    </w:p>
    <w:p w14:paraId="512A5D92" w14:textId="77777777" w:rsidR="003D7D33" w:rsidRPr="000B2AEF" w:rsidRDefault="003D7D33" w:rsidP="003D7D33">
      <w:pPr>
        <w:pStyle w:val="B1"/>
        <w:rPr>
          <w:noProof/>
        </w:rPr>
      </w:pPr>
      <w:r w:rsidRPr="000B2AEF">
        <w:rPr>
          <w:noProof/>
        </w:rPr>
        <w:t>-</w:t>
      </w:r>
      <w:r w:rsidRPr="000B2AEF">
        <w:rPr>
          <w:noProof/>
        </w:rPr>
        <w:tab/>
        <w:t xml:space="preserve">TCI state ID: This field indicates the TCI state identified by </w:t>
      </w:r>
      <w:r w:rsidRPr="000B2AEF">
        <w:rPr>
          <w:i/>
          <w:iCs/>
          <w:noProof/>
        </w:rPr>
        <w:t>TCI-StateId</w:t>
      </w:r>
      <w:r w:rsidRPr="000B2AEF">
        <w:rPr>
          <w:noProof/>
        </w:rPr>
        <w:t xml:space="preserve"> as specified in TS 38.331 [5]. If D/U is set to 1, 7-bits length TCI state ID i.e. </w:t>
      </w:r>
      <w:r w:rsidRPr="000B2AEF">
        <w:rPr>
          <w:i/>
          <w:iCs/>
          <w:noProof/>
        </w:rPr>
        <w:t>TCI-StateId</w:t>
      </w:r>
      <w:r w:rsidRPr="000B2AEF">
        <w:rPr>
          <w:noProof/>
        </w:rPr>
        <w:t xml:space="preserve"> as specified in TS 38.331 [5] is used. If D/U is set to 0, the most significant bit of TCI state ID is considered as the reserved bit and remainder 6 bits indicate the </w:t>
      </w:r>
      <w:r w:rsidRPr="000B2AEF">
        <w:rPr>
          <w:i/>
          <w:iCs/>
          <w:noProof/>
        </w:rPr>
        <w:t>UL-TCIState-Id</w:t>
      </w:r>
      <w:r w:rsidRPr="000B2AEF">
        <w:rPr>
          <w:noProof/>
        </w:rPr>
        <w:t xml:space="preserve"> as specified in TS 38.331 [5]. The maximum number of activated TCI states is 16;</w:t>
      </w:r>
    </w:p>
    <w:p w14:paraId="61547F4E" w14:textId="77777777" w:rsidR="003D7D33" w:rsidRPr="000B2AEF" w:rsidRDefault="003D7D33" w:rsidP="003D7D33">
      <w:pPr>
        <w:pStyle w:val="B1"/>
        <w:rPr>
          <w:noProof/>
        </w:rPr>
      </w:pPr>
      <w:r w:rsidRPr="000B2AEF">
        <w:rPr>
          <w:noProof/>
        </w:rPr>
        <w:t>-</w:t>
      </w:r>
      <w:r w:rsidRPr="000B2AEF">
        <w:rPr>
          <w:noProof/>
        </w:rPr>
        <w:tab/>
        <w:t>R: Reserved bit, set to 0.</w:t>
      </w:r>
    </w:p>
    <w:p w14:paraId="01A4C84E" w14:textId="447E3472" w:rsidR="003D7D33" w:rsidRPr="000B2AEF" w:rsidRDefault="00CC3501" w:rsidP="003D7D33">
      <w:pPr>
        <w:pStyle w:val="TH"/>
        <w:rPr>
          <w:noProof/>
        </w:rPr>
      </w:pPr>
      <w:r w:rsidRPr="000B2AEF">
        <w:rPr>
          <w:noProof/>
        </w:rPr>
        <w:object w:dxaOrig="5715" w:dyaOrig="4441" w14:anchorId="41DF12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5.7pt;height:221.95pt;mso-width-percent:0;mso-height-percent:0;mso-width-percent:0;mso-height-percent:0" o:ole="">
            <v:imagedata r:id="rId11" o:title=""/>
          </v:shape>
          <o:OLEObject Type="Embed" ProgID="Visio.Drawing.15" ShapeID="_x0000_i1025" DrawAspect="Content" ObjectID="_1745360478" r:id="rId12"/>
        </w:object>
      </w:r>
    </w:p>
    <w:p w14:paraId="29A4FA35" w14:textId="77777777" w:rsidR="003D7D33" w:rsidRPr="000B2AEF" w:rsidRDefault="003D7D33" w:rsidP="003D7D33">
      <w:pPr>
        <w:pStyle w:val="TF"/>
        <w:rPr>
          <w:noProof/>
        </w:rPr>
      </w:pPr>
      <w:r w:rsidRPr="000B2AEF">
        <w:rPr>
          <w:noProof/>
        </w:rPr>
        <w:t>Figure 6.1.3.47-1: Unified TCI state activation/deactivation MAC CE</w:t>
      </w:r>
    </w:p>
    <w:p w14:paraId="6FE8DC62" w14:textId="0B29F95A" w:rsidR="003D7D33" w:rsidRDefault="003D7D33" w:rsidP="009B5A74">
      <w:pPr>
        <w:pStyle w:val="BodyText"/>
      </w:pPr>
    </w:p>
    <w:p w14:paraId="644FAB63" w14:textId="540144C4" w:rsidR="003D7D33" w:rsidRDefault="003D7D33" w:rsidP="009B5A74">
      <w:pPr>
        <w:pStyle w:val="BodyText"/>
      </w:pPr>
      <w:r>
        <w:t xml:space="preserve">One of the R fields should be revised to indicate the </w:t>
      </w:r>
      <w:proofErr w:type="spellStart"/>
      <w:r>
        <w:t>coresetpoolindex</w:t>
      </w:r>
      <w:proofErr w:type="spellEnd"/>
      <w:r>
        <w:t>. This is needed to be able to reuse the DCI codepoints in both TRPs. That is, in the respective PDCCHs scheduling the DCI of that TRP</w:t>
      </w:r>
      <w:r w:rsidR="003C5EDE">
        <w:t>.</w:t>
      </w:r>
    </w:p>
    <w:p w14:paraId="4FB7E7CC" w14:textId="58279B94" w:rsidR="003C5EDE" w:rsidRDefault="003C5EDE" w:rsidP="009B5A74">
      <w:pPr>
        <w:pStyle w:val="BodyText"/>
      </w:pPr>
    </w:p>
    <w:p w14:paraId="028856C2" w14:textId="04949BEF" w:rsidR="002E67D3" w:rsidRDefault="002E67D3" w:rsidP="009B5A74">
      <w:pPr>
        <w:pStyle w:val="BodyText"/>
      </w:pPr>
      <w:r>
        <w:t>In RAN2#121bis the following working assumption is reached:</w:t>
      </w:r>
    </w:p>
    <w:p w14:paraId="542ECAD5" w14:textId="22283143" w:rsidR="002E67D3" w:rsidRDefault="002E67D3" w:rsidP="009B5A74">
      <w:pPr>
        <w:pStyle w:val="BodyText"/>
      </w:pPr>
    </w:p>
    <w:p w14:paraId="5FF31D31" w14:textId="77777777" w:rsidR="002E67D3" w:rsidRDefault="002E67D3" w:rsidP="002E67D3">
      <w:pPr>
        <w:pStyle w:val="Doc-text2"/>
        <w:rPr>
          <w:lang w:eastAsia="zh-CN"/>
        </w:rPr>
      </w:pPr>
    </w:p>
    <w:p w14:paraId="0CB3BAF1" w14:textId="77777777" w:rsidR="002E67D3" w:rsidRDefault="002E67D3" w:rsidP="002E67D3">
      <w:pPr>
        <w:pStyle w:val="Doc-text2"/>
        <w:rPr>
          <w:b/>
          <w:lang w:eastAsia="zh-CN"/>
        </w:rPr>
      </w:pPr>
      <w:r>
        <w:rPr>
          <w:b/>
          <w:lang w:eastAsia="zh-CN"/>
        </w:rPr>
        <w:t>Working assumption:</w:t>
      </w:r>
    </w:p>
    <w:p w14:paraId="661776BB" w14:textId="77777777" w:rsidR="002E67D3" w:rsidRDefault="002E67D3" w:rsidP="002E67D3">
      <w:pPr>
        <w:pStyle w:val="Agreement"/>
        <w:rPr>
          <w:lang w:eastAsia="zh-CN"/>
        </w:rPr>
      </w:pPr>
      <w:r>
        <w:rPr>
          <w:lang w:eastAsia="zh-CN"/>
        </w:rPr>
        <w:t xml:space="preserve">Revise the legacy unified TCI state activation/deactivation MAC CE by adding a “CORESET Pool ID” field to support </w:t>
      </w:r>
      <w:proofErr w:type="spellStart"/>
      <w:r>
        <w:rPr>
          <w:lang w:eastAsia="zh-CN"/>
        </w:rPr>
        <w:t>mDCI</w:t>
      </w:r>
      <w:proofErr w:type="spellEnd"/>
      <w:r>
        <w:rPr>
          <w:lang w:eastAsia="zh-CN"/>
        </w:rPr>
        <w:t xml:space="preserve"> based </w:t>
      </w:r>
      <w:proofErr w:type="spellStart"/>
      <w:r>
        <w:rPr>
          <w:lang w:eastAsia="zh-CN"/>
        </w:rPr>
        <w:t>mTRP</w:t>
      </w:r>
      <w:proofErr w:type="spellEnd"/>
      <w:r>
        <w:rPr>
          <w:lang w:eastAsia="zh-CN"/>
        </w:rPr>
        <w:t xml:space="preserve"> operation.</w:t>
      </w:r>
    </w:p>
    <w:p w14:paraId="7AF68FAF" w14:textId="77777777" w:rsidR="002E67D3" w:rsidRDefault="002E67D3" w:rsidP="009B5A74">
      <w:pPr>
        <w:pStyle w:val="BodyText"/>
      </w:pPr>
    </w:p>
    <w:p w14:paraId="286C9382" w14:textId="77777777" w:rsidR="003C5EDE" w:rsidRDefault="003C5EDE" w:rsidP="003C5EDE">
      <w:pPr>
        <w:pStyle w:val="Proposal"/>
        <w:numPr>
          <w:ilvl w:val="0"/>
          <w:numId w:val="0"/>
        </w:numPr>
        <w:ind w:left="1701"/>
      </w:pPr>
    </w:p>
    <w:p w14:paraId="6863BBB0" w14:textId="03BE9953" w:rsidR="003C5EDE" w:rsidRDefault="003C5EDE" w:rsidP="003C5EDE">
      <w:pPr>
        <w:pStyle w:val="Proposal"/>
      </w:pPr>
      <w:bookmarkStart w:id="6" w:name="_Toc133932961"/>
      <w:r>
        <w:t xml:space="preserve">RAN2 to </w:t>
      </w:r>
      <w:r w:rsidR="002E67D3">
        <w:t>confirm the working assumption to</w:t>
      </w:r>
      <w:r w:rsidR="002E67D3" w:rsidRPr="002E67D3">
        <w:t xml:space="preserve"> </w:t>
      </w:r>
      <w:r w:rsidR="002E67D3">
        <w:t>r</w:t>
      </w:r>
      <w:r w:rsidR="002E67D3" w:rsidRPr="002E67D3">
        <w:t xml:space="preserve">evise the legacy unified TCI state activation/deactivation MAC CE by adding a “CORESET Pool ID” field to support </w:t>
      </w:r>
      <w:proofErr w:type="spellStart"/>
      <w:r w:rsidR="002E67D3" w:rsidRPr="002E67D3">
        <w:t>mDCI</w:t>
      </w:r>
      <w:proofErr w:type="spellEnd"/>
      <w:r w:rsidR="002E67D3" w:rsidRPr="002E67D3">
        <w:t xml:space="preserve"> based </w:t>
      </w:r>
      <w:proofErr w:type="spellStart"/>
      <w:r w:rsidR="002E67D3" w:rsidRPr="002E67D3">
        <w:t>mTRP</w:t>
      </w:r>
      <w:proofErr w:type="spellEnd"/>
      <w:r w:rsidR="002E67D3" w:rsidRPr="002E67D3">
        <w:t xml:space="preserve"> operation</w:t>
      </w:r>
      <w:bookmarkEnd w:id="6"/>
      <w:r w:rsidR="002E67D3">
        <w:t xml:space="preserve"> </w:t>
      </w:r>
    </w:p>
    <w:p w14:paraId="55244A7E" w14:textId="77777777" w:rsidR="003C5EDE" w:rsidRDefault="003C5EDE" w:rsidP="003C5EDE">
      <w:pPr>
        <w:pStyle w:val="Proposal"/>
        <w:numPr>
          <w:ilvl w:val="0"/>
          <w:numId w:val="0"/>
        </w:numPr>
        <w:ind w:left="1701"/>
      </w:pPr>
    </w:p>
    <w:p w14:paraId="18E97F54" w14:textId="77777777" w:rsidR="003C5EDE" w:rsidRPr="00CE0424" w:rsidRDefault="003C5EDE" w:rsidP="003C5EDE"/>
    <w:p w14:paraId="3D023A7E" w14:textId="77777777" w:rsidR="003C5EDE" w:rsidRDefault="003C5EDE" w:rsidP="009B5A74">
      <w:pPr>
        <w:pStyle w:val="BodyText"/>
      </w:pPr>
    </w:p>
    <w:p w14:paraId="1F428160" w14:textId="77777777" w:rsidR="00C01F33" w:rsidRPr="00CE0424" w:rsidRDefault="00C01F33" w:rsidP="00CE0424">
      <w:pPr>
        <w:pStyle w:val="Heading1"/>
      </w:pPr>
      <w:r w:rsidRPr="00CE0424">
        <w:t>Conclusion</w:t>
      </w:r>
    </w:p>
    <w:p w14:paraId="5569FC7E" w14:textId="77777777" w:rsidR="006E1C82" w:rsidRDefault="006E1C82" w:rsidP="008E065E">
      <w:pPr>
        <w:pStyle w:val="BodyText"/>
        <w:rPr>
          <w:b/>
          <w:bCs/>
        </w:rPr>
      </w:pPr>
    </w:p>
    <w:p w14:paraId="5E08459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18A442B" w14:textId="2DB0B32C" w:rsidR="009A5D6D" w:rsidRDefault="006E1C82">
      <w:pPr>
        <w:pStyle w:val="TableofFigures"/>
        <w:tabs>
          <w:tab w:val="right" w:leader="dot" w:pos="9629"/>
        </w:tabs>
        <w:rPr>
          <w:rFonts w:asciiTheme="minorHAnsi" w:eastAsiaTheme="minorEastAsia" w:hAnsiTheme="minorHAnsi" w:cstheme="minorBidi"/>
          <w:b w:val="0"/>
          <w:noProof/>
          <w:sz w:val="22"/>
          <w:szCs w:val="22"/>
          <w:lang w:val="en-FI" w:eastAsia="en-FI"/>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33932957" w:history="1">
        <w:r w:rsidR="009A5D6D" w:rsidRPr="00C8316C">
          <w:rPr>
            <w:rStyle w:val="Hyperlink"/>
            <w:noProof/>
          </w:rPr>
          <w:t>Proposal 1</w:t>
        </w:r>
        <w:r w:rsidR="009A5D6D">
          <w:rPr>
            <w:rFonts w:asciiTheme="minorHAnsi" w:eastAsiaTheme="minorEastAsia" w:hAnsiTheme="minorHAnsi" w:cstheme="minorBidi"/>
            <w:b w:val="0"/>
            <w:noProof/>
            <w:sz w:val="22"/>
            <w:szCs w:val="22"/>
            <w:lang w:val="en-FI" w:eastAsia="en-FI"/>
          </w:rPr>
          <w:tab/>
        </w:r>
        <w:r w:rsidR="009A5D6D" w:rsidRPr="00C8316C">
          <w:rPr>
            <w:rStyle w:val="Hyperlink"/>
            <w:noProof/>
          </w:rPr>
          <w:t>RAN2 to ask RAN1 to explain if the UE can be configured differently for the “options to apply unified TCI state indication” in different serving cells and BWPs.</w:t>
        </w:r>
      </w:hyperlink>
    </w:p>
    <w:p w14:paraId="40660574" w14:textId="321D2866" w:rsidR="009A5D6D" w:rsidRDefault="00C378F8">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33932958" w:history="1">
        <w:r w:rsidR="009A5D6D" w:rsidRPr="00C8316C">
          <w:rPr>
            <w:rStyle w:val="Hyperlink"/>
            <w:noProof/>
          </w:rPr>
          <w:t>Proposal 2</w:t>
        </w:r>
        <w:r w:rsidR="009A5D6D">
          <w:rPr>
            <w:rFonts w:asciiTheme="minorHAnsi" w:eastAsiaTheme="minorEastAsia" w:hAnsiTheme="minorHAnsi" w:cstheme="minorBidi"/>
            <w:b w:val="0"/>
            <w:noProof/>
            <w:sz w:val="22"/>
            <w:szCs w:val="22"/>
            <w:lang w:val="en-FI" w:eastAsia="en-FI"/>
          </w:rPr>
          <w:tab/>
        </w:r>
        <w:r w:rsidR="009A5D6D" w:rsidRPr="00C8316C">
          <w:rPr>
            <w:rStyle w:val="Hyperlink"/>
            <w:noProof/>
          </w:rPr>
          <w:t>RAN2 to ask RAN1 if the UE can be configured differently for the “options to apply unified TCI state indication” for PUCCH and PDSCH.</w:t>
        </w:r>
      </w:hyperlink>
    </w:p>
    <w:p w14:paraId="24EC1932" w14:textId="56C37D2D" w:rsidR="009A5D6D" w:rsidRDefault="00C378F8">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33932959" w:history="1">
        <w:r w:rsidR="009A5D6D" w:rsidRPr="00C8316C">
          <w:rPr>
            <w:rStyle w:val="Hyperlink"/>
            <w:noProof/>
          </w:rPr>
          <w:t>Proposal 3</w:t>
        </w:r>
        <w:r w:rsidR="009A5D6D">
          <w:rPr>
            <w:rFonts w:asciiTheme="minorHAnsi" w:eastAsiaTheme="minorEastAsia" w:hAnsiTheme="minorHAnsi" w:cstheme="minorBidi"/>
            <w:b w:val="0"/>
            <w:noProof/>
            <w:sz w:val="22"/>
            <w:szCs w:val="22"/>
            <w:lang w:val="en-FI" w:eastAsia="en-FI"/>
          </w:rPr>
          <w:tab/>
        </w:r>
        <w:r w:rsidR="009A5D6D" w:rsidRPr="00C8316C">
          <w:rPr>
            <w:rStyle w:val="Hyperlink"/>
            <w:noProof/>
          </w:rPr>
          <w:t>RAN2 to ask RAN1 to align if possible, the configuration for mDCI and sDCI operation for the “options to apply unified TCI state indication” for PUCCH and PDSCH.</w:t>
        </w:r>
      </w:hyperlink>
    </w:p>
    <w:p w14:paraId="108F55C7" w14:textId="109693F5" w:rsidR="009A5D6D" w:rsidRDefault="00C378F8">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33932960" w:history="1">
        <w:r w:rsidR="009A5D6D" w:rsidRPr="00C8316C">
          <w:rPr>
            <w:rStyle w:val="Hyperlink"/>
            <w:noProof/>
          </w:rPr>
          <w:t>Proposal 4</w:t>
        </w:r>
        <w:r w:rsidR="009A5D6D">
          <w:rPr>
            <w:rFonts w:asciiTheme="minorHAnsi" w:eastAsiaTheme="minorEastAsia" w:hAnsiTheme="minorHAnsi" w:cstheme="minorBidi"/>
            <w:b w:val="0"/>
            <w:noProof/>
            <w:sz w:val="22"/>
            <w:szCs w:val="22"/>
            <w:lang w:val="en-FI" w:eastAsia="en-FI"/>
          </w:rPr>
          <w:tab/>
        </w:r>
        <w:r w:rsidR="009A5D6D" w:rsidRPr="00C8316C">
          <w:rPr>
            <w:rStyle w:val="Hyperlink"/>
            <w:noProof/>
          </w:rPr>
          <w:t>RAN2 to ask RAN1 what the relation of the DCI field and the RRC parameter configuration is for the “options to apply unified TCI state indication” for PUCCH and PDSCH, and what the default operation is; if e.g. one or both are not provided.</w:t>
        </w:r>
      </w:hyperlink>
    </w:p>
    <w:p w14:paraId="65DA7920" w14:textId="2EEE3499" w:rsidR="009A5D6D" w:rsidRDefault="00C378F8">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33932961" w:history="1">
        <w:r w:rsidR="009A5D6D" w:rsidRPr="00C8316C">
          <w:rPr>
            <w:rStyle w:val="Hyperlink"/>
            <w:noProof/>
          </w:rPr>
          <w:t>Proposal 5</w:t>
        </w:r>
        <w:r w:rsidR="009A5D6D">
          <w:rPr>
            <w:rFonts w:asciiTheme="minorHAnsi" w:eastAsiaTheme="minorEastAsia" w:hAnsiTheme="minorHAnsi" w:cstheme="minorBidi"/>
            <w:b w:val="0"/>
            <w:noProof/>
            <w:sz w:val="22"/>
            <w:szCs w:val="22"/>
            <w:lang w:val="en-FI" w:eastAsia="en-FI"/>
          </w:rPr>
          <w:tab/>
        </w:r>
        <w:r w:rsidR="009A5D6D" w:rsidRPr="00C8316C">
          <w:rPr>
            <w:rStyle w:val="Hyperlink"/>
            <w:noProof/>
          </w:rPr>
          <w:t>RAN2 to confirm the working assumption to revise the legacy unified TCI state activation/deactivation MAC CE by adding a “CORESET Pool ID” field to support mDCI based mTRP operation</w:t>
        </w:r>
      </w:hyperlink>
    </w:p>
    <w:p w14:paraId="431752A9" w14:textId="0965A58F" w:rsidR="006E1C82" w:rsidRPr="00CE0424" w:rsidRDefault="006E1C82" w:rsidP="006E1C82">
      <w:pPr>
        <w:pStyle w:val="BodyText"/>
        <w:rPr>
          <w:b/>
          <w:bCs/>
        </w:rPr>
      </w:pPr>
      <w:r>
        <w:rPr>
          <w:b/>
          <w:bCs/>
          <w:lang w:val="en-US"/>
        </w:rPr>
        <w:fldChar w:fldCharType="end"/>
      </w:r>
      <w:r w:rsidRPr="00CE0424">
        <w:rPr>
          <w:b/>
          <w:bCs/>
        </w:rPr>
        <w:t xml:space="preserve"> </w:t>
      </w:r>
    </w:p>
    <w:p w14:paraId="70CAF2D0" w14:textId="77777777" w:rsidR="008E065E" w:rsidRPr="00CE0424" w:rsidRDefault="008E065E" w:rsidP="008E065E">
      <w:pPr>
        <w:rPr>
          <w:b/>
          <w:bCs/>
        </w:rPr>
      </w:pPr>
    </w:p>
    <w:p w14:paraId="34D1FD90" w14:textId="77777777" w:rsidR="008E065E" w:rsidRPr="00CE0424" w:rsidRDefault="008E065E" w:rsidP="008E065E">
      <w:pPr>
        <w:rPr>
          <w:b/>
          <w:bCs/>
        </w:rPr>
      </w:pPr>
    </w:p>
    <w:p w14:paraId="76F95BA5" w14:textId="77777777" w:rsidR="00AB0BC8" w:rsidRPr="00CE0424" w:rsidRDefault="00AB0BC8" w:rsidP="00A04F49">
      <w:pPr>
        <w:rPr>
          <w:b/>
          <w:bCs/>
        </w:rPr>
      </w:pPr>
    </w:p>
    <w:p w14:paraId="573DBD14" w14:textId="77777777" w:rsidR="00311702" w:rsidRPr="00CE0424" w:rsidRDefault="00311702" w:rsidP="00AB0BC8"/>
    <w:p w14:paraId="768B9715" w14:textId="77777777" w:rsidR="00C01F33" w:rsidRPr="00CE0424" w:rsidRDefault="00C01F33" w:rsidP="006E062C"/>
    <w:sectPr w:rsidR="00C01F3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6E631" w14:textId="77777777" w:rsidR="00EB3323" w:rsidRDefault="00EB3323">
      <w:r>
        <w:separator/>
      </w:r>
    </w:p>
  </w:endnote>
  <w:endnote w:type="continuationSeparator" w:id="0">
    <w:p w14:paraId="4FE547BB" w14:textId="77777777" w:rsidR="00EB3323" w:rsidRDefault="00EB3323">
      <w:r>
        <w:continuationSeparator/>
      </w:r>
    </w:p>
  </w:endnote>
  <w:endnote w:type="continuationNotice" w:id="1">
    <w:p w14:paraId="06C35A9E" w14:textId="77777777" w:rsidR="00EB3323" w:rsidRDefault="00EB33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39CF0"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9035E" w14:textId="77777777" w:rsidR="00EB3323" w:rsidRDefault="00EB3323">
      <w:r>
        <w:separator/>
      </w:r>
    </w:p>
  </w:footnote>
  <w:footnote w:type="continuationSeparator" w:id="0">
    <w:p w14:paraId="15579697" w14:textId="77777777" w:rsidR="00EB3323" w:rsidRDefault="00EB3323">
      <w:r>
        <w:continuationSeparator/>
      </w:r>
    </w:p>
  </w:footnote>
  <w:footnote w:type="continuationNotice" w:id="1">
    <w:p w14:paraId="0D11BFB9" w14:textId="77777777" w:rsidR="00EB3323" w:rsidRDefault="00EB33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2E5ED"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BE40CA"/>
    <w:multiLevelType w:val="hybridMultilevel"/>
    <w:tmpl w:val="AE9C0C56"/>
    <w:lvl w:ilvl="0" w:tplc="9BD4C0F6">
      <w:start w:val="1"/>
      <w:numFmt w:val="bullet"/>
      <w:lvlText w:val="-"/>
      <w:lvlJc w:val="left"/>
      <w:pPr>
        <w:tabs>
          <w:tab w:val="num" w:pos="720"/>
        </w:tabs>
        <w:ind w:left="720" w:hanging="360"/>
      </w:pPr>
      <w:rPr>
        <w:rFonts w:ascii="Times" w:hAnsi="Times" w:cs="Times" w:hint="default"/>
      </w:rPr>
    </w:lvl>
    <w:lvl w:ilvl="1" w:tplc="11B825A4">
      <w:start w:val="1"/>
      <w:numFmt w:val="bullet"/>
      <w:lvlText w:val="-"/>
      <w:lvlJc w:val="left"/>
      <w:pPr>
        <w:tabs>
          <w:tab w:val="num" w:pos="1440"/>
        </w:tabs>
        <w:ind w:left="1440" w:hanging="360"/>
      </w:pPr>
      <w:rPr>
        <w:rFonts w:ascii="Times" w:hAnsi="Times" w:cs="Times" w:hint="default"/>
      </w:rPr>
    </w:lvl>
    <w:lvl w:ilvl="2" w:tplc="6F2A32C6">
      <w:start w:val="1"/>
      <w:numFmt w:val="bullet"/>
      <w:lvlText w:val="-"/>
      <w:lvlJc w:val="left"/>
      <w:pPr>
        <w:tabs>
          <w:tab w:val="num" w:pos="2160"/>
        </w:tabs>
        <w:ind w:left="2160" w:hanging="360"/>
      </w:pPr>
      <w:rPr>
        <w:rFonts w:ascii="Times" w:hAnsi="Times" w:cs="Times" w:hint="default"/>
      </w:rPr>
    </w:lvl>
    <w:lvl w:ilvl="3" w:tplc="4F56280C">
      <w:start w:val="1"/>
      <w:numFmt w:val="bullet"/>
      <w:lvlText w:val="-"/>
      <w:lvlJc w:val="left"/>
      <w:pPr>
        <w:tabs>
          <w:tab w:val="num" w:pos="2880"/>
        </w:tabs>
        <w:ind w:left="2880" w:hanging="360"/>
      </w:pPr>
      <w:rPr>
        <w:rFonts w:ascii="Times" w:hAnsi="Times" w:cs="Times" w:hint="default"/>
      </w:rPr>
    </w:lvl>
    <w:lvl w:ilvl="4" w:tplc="AEEAF4C2">
      <w:start w:val="1"/>
      <w:numFmt w:val="bullet"/>
      <w:lvlText w:val="-"/>
      <w:lvlJc w:val="left"/>
      <w:pPr>
        <w:tabs>
          <w:tab w:val="num" w:pos="3600"/>
        </w:tabs>
        <w:ind w:left="3600" w:hanging="360"/>
      </w:pPr>
      <w:rPr>
        <w:rFonts w:ascii="Times" w:hAnsi="Times" w:cs="Times" w:hint="default"/>
      </w:rPr>
    </w:lvl>
    <w:lvl w:ilvl="5" w:tplc="63A638D4">
      <w:start w:val="1"/>
      <w:numFmt w:val="bullet"/>
      <w:lvlText w:val="-"/>
      <w:lvlJc w:val="left"/>
      <w:pPr>
        <w:tabs>
          <w:tab w:val="num" w:pos="4320"/>
        </w:tabs>
        <w:ind w:left="4320" w:hanging="360"/>
      </w:pPr>
      <w:rPr>
        <w:rFonts w:ascii="Times" w:hAnsi="Times" w:cs="Times" w:hint="default"/>
      </w:rPr>
    </w:lvl>
    <w:lvl w:ilvl="6" w:tplc="826629B6">
      <w:start w:val="1"/>
      <w:numFmt w:val="bullet"/>
      <w:lvlText w:val="-"/>
      <w:lvlJc w:val="left"/>
      <w:pPr>
        <w:tabs>
          <w:tab w:val="num" w:pos="5040"/>
        </w:tabs>
        <w:ind w:left="5040" w:hanging="360"/>
      </w:pPr>
      <w:rPr>
        <w:rFonts w:ascii="Times" w:hAnsi="Times" w:cs="Times" w:hint="default"/>
      </w:rPr>
    </w:lvl>
    <w:lvl w:ilvl="7" w:tplc="AC90A690">
      <w:start w:val="1"/>
      <w:numFmt w:val="bullet"/>
      <w:lvlText w:val="-"/>
      <w:lvlJc w:val="left"/>
      <w:pPr>
        <w:tabs>
          <w:tab w:val="num" w:pos="5760"/>
        </w:tabs>
        <w:ind w:left="5760" w:hanging="360"/>
      </w:pPr>
      <w:rPr>
        <w:rFonts w:ascii="Times" w:hAnsi="Times" w:cs="Times" w:hint="default"/>
      </w:rPr>
    </w:lvl>
    <w:lvl w:ilvl="8" w:tplc="7E24ADE6">
      <w:start w:val="1"/>
      <w:numFmt w:val="bullet"/>
      <w:lvlText w:val="-"/>
      <w:lvlJc w:val="left"/>
      <w:pPr>
        <w:tabs>
          <w:tab w:val="num" w:pos="6480"/>
        </w:tabs>
        <w:ind w:left="6480" w:hanging="360"/>
      </w:pPr>
      <w:rPr>
        <w:rFonts w:ascii="Times" w:hAnsi="Times" w:cs="Times" w:hint="default"/>
      </w:rPr>
    </w:lvl>
  </w:abstractNum>
  <w:abstractNum w:abstractNumId="5" w15:restartNumberingAfterBreak="0">
    <w:nsid w:val="0A0A4CCA"/>
    <w:multiLevelType w:val="multilevel"/>
    <w:tmpl w:val="0A0A4CCA"/>
    <w:lvl w:ilvl="0">
      <w:start w:val="1"/>
      <w:numFmt w:val="bullet"/>
      <w:lvlText w:val=""/>
      <w:lvlJc w:val="left"/>
      <w:pPr>
        <w:tabs>
          <w:tab w:val="left" w:pos="0"/>
        </w:tabs>
        <w:ind w:left="1200" w:hanging="480"/>
      </w:pPr>
      <w:rPr>
        <w:rFonts w:ascii="Wingdings" w:hAnsi="Wingdings" w:cs="Wingdings" w:hint="default"/>
      </w:rPr>
    </w:lvl>
    <w:lvl w:ilvl="1">
      <w:start w:val="1"/>
      <w:numFmt w:val="bullet"/>
      <w:lvlText w:val=""/>
      <w:lvlJc w:val="left"/>
      <w:pPr>
        <w:tabs>
          <w:tab w:val="left" w:pos="0"/>
        </w:tabs>
        <w:ind w:left="1680" w:hanging="480"/>
      </w:pPr>
      <w:rPr>
        <w:rFonts w:ascii="Wingdings" w:hAnsi="Wingdings" w:cs="Wingdings" w:hint="default"/>
      </w:rPr>
    </w:lvl>
    <w:lvl w:ilvl="2">
      <w:start w:val="1"/>
      <w:numFmt w:val="bullet"/>
      <w:lvlText w:val=""/>
      <w:lvlJc w:val="left"/>
      <w:pPr>
        <w:tabs>
          <w:tab w:val="left" w:pos="0"/>
        </w:tabs>
        <w:ind w:left="2160" w:hanging="480"/>
      </w:pPr>
      <w:rPr>
        <w:rFonts w:ascii="Wingdings" w:hAnsi="Wingdings" w:cs="Wingdings" w:hint="default"/>
      </w:rPr>
    </w:lvl>
    <w:lvl w:ilvl="3">
      <w:start w:val="1"/>
      <w:numFmt w:val="bullet"/>
      <w:lvlText w:val=""/>
      <w:lvlJc w:val="left"/>
      <w:pPr>
        <w:tabs>
          <w:tab w:val="left" w:pos="0"/>
        </w:tabs>
        <w:ind w:left="2640" w:hanging="480"/>
      </w:pPr>
      <w:rPr>
        <w:rFonts w:ascii="Wingdings" w:hAnsi="Wingdings" w:cs="Wingdings" w:hint="default"/>
      </w:rPr>
    </w:lvl>
    <w:lvl w:ilvl="4">
      <w:start w:val="1"/>
      <w:numFmt w:val="bullet"/>
      <w:lvlText w:val=""/>
      <w:lvlJc w:val="left"/>
      <w:pPr>
        <w:tabs>
          <w:tab w:val="left" w:pos="0"/>
        </w:tabs>
        <w:ind w:left="3120" w:hanging="480"/>
      </w:pPr>
      <w:rPr>
        <w:rFonts w:ascii="Wingdings" w:hAnsi="Wingdings" w:cs="Wingdings" w:hint="default"/>
      </w:rPr>
    </w:lvl>
    <w:lvl w:ilvl="5">
      <w:start w:val="1"/>
      <w:numFmt w:val="bullet"/>
      <w:lvlText w:val=""/>
      <w:lvlJc w:val="left"/>
      <w:pPr>
        <w:tabs>
          <w:tab w:val="left" w:pos="0"/>
        </w:tabs>
        <w:ind w:left="3600" w:hanging="480"/>
      </w:pPr>
      <w:rPr>
        <w:rFonts w:ascii="Wingdings" w:hAnsi="Wingdings" w:cs="Wingdings" w:hint="default"/>
      </w:rPr>
    </w:lvl>
    <w:lvl w:ilvl="6">
      <w:start w:val="1"/>
      <w:numFmt w:val="bullet"/>
      <w:lvlText w:val=""/>
      <w:lvlJc w:val="left"/>
      <w:pPr>
        <w:tabs>
          <w:tab w:val="left" w:pos="0"/>
        </w:tabs>
        <w:ind w:left="4080" w:hanging="480"/>
      </w:pPr>
      <w:rPr>
        <w:rFonts w:ascii="Wingdings" w:hAnsi="Wingdings" w:cs="Wingdings" w:hint="default"/>
      </w:rPr>
    </w:lvl>
    <w:lvl w:ilvl="7">
      <w:start w:val="1"/>
      <w:numFmt w:val="bullet"/>
      <w:lvlText w:val=""/>
      <w:lvlJc w:val="left"/>
      <w:pPr>
        <w:tabs>
          <w:tab w:val="left" w:pos="0"/>
        </w:tabs>
        <w:ind w:left="4560" w:hanging="480"/>
      </w:pPr>
      <w:rPr>
        <w:rFonts w:ascii="Wingdings" w:hAnsi="Wingdings" w:cs="Wingdings" w:hint="default"/>
      </w:rPr>
    </w:lvl>
    <w:lvl w:ilvl="8">
      <w:start w:val="1"/>
      <w:numFmt w:val="bullet"/>
      <w:lvlText w:val=""/>
      <w:lvlJc w:val="left"/>
      <w:pPr>
        <w:tabs>
          <w:tab w:val="left" w:pos="0"/>
        </w:tabs>
        <w:ind w:left="5040" w:hanging="480"/>
      </w:pPr>
      <w:rPr>
        <w:rFonts w:ascii="Wingdings" w:hAnsi="Wingdings" w:cs="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9"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3E1A91"/>
    <w:multiLevelType w:val="hybridMultilevel"/>
    <w:tmpl w:val="BD8AF3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5" w15:restartNumberingAfterBreak="0">
    <w:nsid w:val="4EB4205F"/>
    <w:multiLevelType w:val="hybridMultilevel"/>
    <w:tmpl w:val="0D106350"/>
    <w:lvl w:ilvl="0" w:tplc="C8BECC3E">
      <w:start w:val="1"/>
      <w:numFmt w:val="decimal"/>
      <w:lvlText w:val="%1."/>
      <w:lvlJc w:val="left"/>
      <w:pPr>
        <w:ind w:left="930" w:hanging="57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C9B49C5"/>
    <w:multiLevelType w:val="hybridMultilevel"/>
    <w:tmpl w:val="820C78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D702B0A"/>
    <w:multiLevelType w:val="hybridMultilevel"/>
    <w:tmpl w:val="CDE0A86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4233767">
    <w:abstractNumId w:val="3"/>
  </w:num>
  <w:num w:numId="2" w16cid:durableId="1429277532">
    <w:abstractNumId w:val="23"/>
  </w:num>
  <w:num w:numId="3" w16cid:durableId="527111085">
    <w:abstractNumId w:val="19"/>
  </w:num>
  <w:num w:numId="4" w16cid:durableId="1766412641">
    <w:abstractNumId w:val="20"/>
  </w:num>
  <w:num w:numId="5" w16cid:durableId="1890804531">
    <w:abstractNumId w:val="16"/>
  </w:num>
  <w:num w:numId="6" w16cid:durableId="1264729889">
    <w:abstractNumId w:val="22"/>
  </w:num>
  <w:num w:numId="7" w16cid:durableId="528490218">
    <w:abstractNumId w:val="30"/>
  </w:num>
  <w:num w:numId="8" w16cid:durableId="911084103">
    <w:abstractNumId w:val="17"/>
  </w:num>
  <w:num w:numId="9" w16cid:durableId="1056272742">
    <w:abstractNumId w:val="15"/>
  </w:num>
  <w:num w:numId="10" w16cid:durableId="1336226072">
    <w:abstractNumId w:val="2"/>
  </w:num>
  <w:num w:numId="11" w16cid:durableId="1833107969">
    <w:abstractNumId w:val="1"/>
  </w:num>
  <w:num w:numId="12" w16cid:durableId="907691476">
    <w:abstractNumId w:val="0"/>
  </w:num>
  <w:num w:numId="13" w16cid:durableId="429207162">
    <w:abstractNumId w:val="26"/>
  </w:num>
  <w:num w:numId="14" w16cid:durableId="380447306">
    <w:abstractNumId w:val="28"/>
  </w:num>
  <w:num w:numId="15" w16cid:durableId="1654021776">
    <w:abstractNumId w:val="21"/>
  </w:num>
  <w:num w:numId="16" w16cid:durableId="1052996068">
    <w:abstractNumId w:val="32"/>
  </w:num>
  <w:num w:numId="17" w16cid:durableId="1015578552">
    <w:abstractNumId w:val="12"/>
  </w:num>
  <w:num w:numId="18" w16cid:durableId="615450035">
    <w:abstractNumId w:val="13"/>
  </w:num>
  <w:num w:numId="19" w16cid:durableId="687878446">
    <w:abstractNumId w:val="6"/>
  </w:num>
  <w:num w:numId="20" w16cid:durableId="799494756">
    <w:abstractNumId w:val="39"/>
  </w:num>
  <w:num w:numId="21" w16cid:durableId="1783761955">
    <w:abstractNumId w:val="18"/>
  </w:num>
  <w:num w:numId="22" w16cid:durableId="2137985472">
    <w:abstractNumId w:val="36"/>
  </w:num>
  <w:num w:numId="23" w16cid:durableId="1628124237">
    <w:abstractNumId w:val="4"/>
  </w:num>
  <w:num w:numId="24" w16cid:durableId="1717581489">
    <w:abstractNumId w:val="35"/>
  </w:num>
  <w:num w:numId="25" w16cid:durableId="1707178692">
    <w:abstractNumId w:val="25"/>
  </w:num>
  <w:num w:numId="26" w16cid:durableId="267661752">
    <w:abstractNumId w:val="41"/>
  </w:num>
  <w:num w:numId="27" w16cid:durableId="1798909701">
    <w:abstractNumId w:val="31"/>
  </w:num>
  <w:num w:numId="28" w16cid:durableId="173111099">
    <w:abstractNumId w:val="7"/>
  </w:num>
  <w:num w:numId="29" w16cid:durableId="1225263600">
    <w:abstractNumId w:val="10"/>
  </w:num>
  <w:num w:numId="30" w16cid:durableId="851643704">
    <w:abstractNumId w:val="33"/>
  </w:num>
  <w:num w:numId="31" w16cid:durableId="65287345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27770709">
    <w:abstractNumId w:val="11"/>
  </w:num>
  <w:num w:numId="33" w16cid:durableId="1477838503">
    <w:abstractNumId w:val="34"/>
  </w:num>
  <w:num w:numId="34" w16cid:durableId="28997886">
    <w:abstractNumId w:val="14"/>
  </w:num>
  <w:num w:numId="35" w16cid:durableId="1739278380">
    <w:abstractNumId w:val="29"/>
  </w:num>
  <w:num w:numId="36" w16cid:durableId="112359694">
    <w:abstractNumId w:val="9"/>
  </w:num>
  <w:num w:numId="37" w16cid:durableId="779179009">
    <w:abstractNumId w:val="27"/>
  </w:num>
  <w:num w:numId="38" w16cid:durableId="1525023023">
    <w:abstractNumId w:val="8"/>
  </w:num>
  <w:num w:numId="39" w16cid:durableId="104230934">
    <w:abstractNumId w:val="24"/>
  </w:num>
  <w:num w:numId="40" w16cid:durableId="1057780492">
    <w:abstractNumId w:val="40"/>
  </w:num>
  <w:num w:numId="41" w16cid:durableId="977539785">
    <w:abstractNumId w:val="38"/>
  </w:num>
  <w:num w:numId="42" w16cid:durableId="528032525">
    <w:abstractNumId w:val="5"/>
  </w:num>
  <w:num w:numId="43" w16cid:durableId="1158576752">
    <w:abstractNumId w:val="3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9"/>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386E"/>
    <w:rsid w:val="000006E1"/>
    <w:rsid w:val="00002A37"/>
    <w:rsid w:val="0000564C"/>
    <w:rsid w:val="00006446"/>
    <w:rsid w:val="00006896"/>
    <w:rsid w:val="00007CDC"/>
    <w:rsid w:val="00011B28"/>
    <w:rsid w:val="00015031"/>
    <w:rsid w:val="00015D15"/>
    <w:rsid w:val="000167C8"/>
    <w:rsid w:val="0002564D"/>
    <w:rsid w:val="00025ECA"/>
    <w:rsid w:val="000325B8"/>
    <w:rsid w:val="00034C15"/>
    <w:rsid w:val="00036BA1"/>
    <w:rsid w:val="00037E4A"/>
    <w:rsid w:val="000422E2"/>
    <w:rsid w:val="00042F22"/>
    <w:rsid w:val="000444EF"/>
    <w:rsid w:val="000508A6"/>
    <w:rsid w:val="00051409"/>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39CE"/>
    <w:rsid w:val="00094D0E"/>
    <w:rsid w:val="0009510F"/>
    <w:rsid w:val="000A1B7B"/>
    <w:rsid w:val="000A1F1F"/>
    <w:rsid w:val="000A56F2"/>
    <w:rsid w:val="000A76EB"/>
    <w:rsid w:val="000B1B79"/>
    <w:rsid w:val="000B226E"/>
    <w:rsid w:val="000B2719"/>
    <w:rsid w:val="000B3A8F"/>
    <w:rsid w:val="000B4AB9"/>
    <w:rsid w:val="000B58C3"/>
    <w:rsid w:val="000B61E9"/>
    <w:rsid w:val="000B7604"/>
    <w:rsid w:val="000C165A"/>
    <w:rsid w:val="000C2E19"/>
    <w:rsid w:val="000D0D07"/>
    <w:rsid w:val="000D3F3E"/>
    <w:rsid w:val="000D4797"/>
    <w:rsid w:val="000D4D30"/>
    <w:rsid w:val="000E0527"/>
    <w:rsid w:val="000E1E92"/>
    <w:rsid w:val="000E2C46"/>
    <w:rsid w:val="000E5AAD"/>
    <w:rsid w:val="000F06D6"/>
    <w:rsid w:val="000F0EB1"/>
    <w:rsid w:val="000F1106"/>
    <w:rsid w:val="000F3BE9"/>
    <w:rsid w:val="000F3F6C"/>
    <w:rsid w:val="000F6DF3"/>
    <w:rsid w:val="001005FF"/>
    <w:rsid w:val="00101D1B"/>
    <w:rsid w:val="001062FB"/>
    <w:rsid w:val="001063E6"/>
    <w:rsid w:val="00113CF4"/>
    <w:rsid w:val="00114093"/>
    <w:rsid w:val="0011469D"/>
    <w:rsid w:val="001153EA"/>
    <w:rsid w:val="00115643"/>
    <w:rsid w:val="0011586C"/>
    <w:rsid w:val="00116765"/>
    <w:rsid w:val="001219F5"/>
    <w:rsid w:val="00121A20"/>
    <w:rsid w:val="0012377F"/>
    <w:rsid w:val="00124314"/>
    <w:rsid w:val="00126B4A"/>
    <w:rsid w:val="001313CE"/>
    <w:rsid w:val="00132FD0"/>
    <w:rsid w:val="001344C0"/>
    <w:rsid w:val="001346FA"/>
    <w:rsid w:val="00135252"/>
    <w:rsid w:val="0013691A"/>
    <w:rsid w:val="00136D6E"/>
    <w:rsid w:val="00137AB5"/>
    <w:rsid w:val="00137F0B"/>
    <w:rsid w:val="00144BEE"/>
    <w:rsid w:val="0014535F"/>
    <w:rsid w:val="001468CF"/>
    <w:rsid w:val="00151364"/>
    <w:rsid w:val="00151E23"/>
    <w:rsid w:val="001526E0"/>
    <w:rsid w:val="00153DEA"/>
    <w:rsid w:val="001551B5"/>
    <w:rsid w:val="001609DA"/>
    <w:rsid w:val="001659C1"/>
    <w:rsid w:val="00166164"/>
    <w:rsid w:val="00173A8E"/>
    <w:rsid w:val="0017502C"/>
    <w:rsid w:val="00176F67"/>
    <w:rsid w:val="001803A5"/>
    <w:rsid w:val="0018143F"/>
    <w:rsid w:val="00181FF8"/>
    <w:rsid w:val="00190AC1"/>
    <w:rsid w:val="00192333"/>
    <w:rsid w:val="0019341A"/>
    <w:rsid w:val="00197DF9"/>
    <w:rsid w:val="001A1987"/>
    <w:rsid w:val="001A2564"/>
    <w:rsid w:val="001A35E2"/>
    <w:rsid w:val="001A6173"/>
    <w:rsid w:val="001A6CBA"/>
    <w:rsid w:val="001B0D97"/>
    <w:rsid w:val="001B556D"/>
    <w:rsid w:val="001B5A5D"/>
    <w:rsid w:val="001C1CE5"/>
    <w:rsid w:val="001C3D2A"/>
    <w:rsid w:val="001D51BA"/>
    <w:rsid w:val="001D53E7"/>
    <w:rsid w:val="001D6342"/>
    <w:rsid w:val="001D6D53"/>
    <w:rsid w:val="001E1CD3"/>
    <w:rsid w:val="001E58E2"/>
    <w:rsid w:val="001E7AED"/>
    <w:rsid w:val="001E7B42"/>
    <w:rsid w:val="001F3916"/>
    <w:rsid w:val="001F54C5"/>
    <w:rsid w:val="001F662C"/>
    <w:rsid w:val="001F7074"/>
    <w:rsid w:val="00200490"/>
    <w:rsid w:val="00200B14"/>
    <w:rsid w:val="00201F3A"/>
    <w:rsid w:val="00203F96"/>
    <w:rsid w:val="002069B2"/>
    <w:rsid w:val="00207FA3"/>
    <w:rsid w:val="00214DA8"/>
    <w:rsid w:val="00215423"/>
    <w:rsid w:val="002158FA"/>
    <w:rsid w:val="00220600"/>
    <w:rsid w:val="002224DB"/>
    <w:rsid w:val="00223933"/>
    <w:rsid w:val="00223FCB"/>
    <w:rsid w:val="002252C3"/>
    <w:rsid w:val="00225C54"/>
    <w:rsid w:val="0023043C"/>
    <w:rsid w:val="00230765"/>
    <w:rsid w:val="00230D18"/>
    <w:rsid w:val="002319E4"/>
    <w:rsid w:val="0023526C"/>
    <w:rsid w:val="00235632"/>
    <w:rsid w:val="00235872"/>
    <w:rsid w:val="00241559"/>
    <w:rsid w:val="00241CAB"/>
    <w:rsid w:val="002435B3"/>
    <w:rsid w:val="002458EB"/>
    <w:rsid w:val="00247A72"/>
    <w:rsid w:val="002500C8"/>
    <w:rsid w:val="0025225F"/>
    <w:rsid w:val="00252D33"/>
    <w:rsid w:val="00257543"/>
    <w:rsid w:val="002617E7"/>
    <w:rsid w:val="00262F22"/>
    <w:rsid w:val="00264228"/>
    <w:rsid w:val="00264334"/>
    <w:rsid w:val="0026473E"/>
    <w:rsid w:val="0026527F"/>
    <w:rsid w:val="00266214"/>
    <w:rsid w:val="00267C83"/>
    <w:rsid w:val="0027144F"/>
    <w:rsid w:val="00271813"/>
    <w:rsid w:val="00271F3A"/>
    <w:rsid w:val="00273278"/>
    <w:rsid w:val="002737F4"/>
    <w:rsid w:val="002805F5"/>
    <w:rsid w:val="00280751"/>
    <w:rsid w:val="0028280A"/>
    <w:rsid w:val="00286049"/>
    <w:rsid w:val="00286ACD"/>
    <w:rsid w:val="00287838"/>
    <w:rsid w:val="002907B5"/>
    <w:rsid w:val="00292EB7"/>
    <w:rsid w:val="00296227"/>
    <w:rsid w:val="00296F44"/>
    <w:rsid w:val="0029777D"/>
    <w:rsid w:val="002A055E"/>
    <w:rsid w:val="002A1D4E"/>
    <w:rsid w:val="002A2869"/>
    <w:rsid w:val="002B24D6"/>
    <w:rsid w:val="002C41E6"/>
    <w:rsid w:val="002C6B41"/>
    <w:rsid w:val="002D05A9"/>
    <w:rsid w:val="002D071A"/>
    <w:rsid w:val="002D2F13"/>
    <w:rsid w:val="002D34B2"/>
    <w:rsid w:val="002D48B0"/>
    <w:rsid w:val="002D5B37"/>
    <w:rsid w:val="002D7637"/>
    <w:rsid w:val="002E17F2"/>
    <w:rsid w:val="002E4297"/>
    <w:rsid w:val="002E67D3"/>
    <w:rsid w:val="002E7CAE"/>
    <w:rsid w:val="002F2771"/>
    <w:rsid w:val="002F37A9"/>
    <w:rsid w:val="00301CE6"/>
    <w:rsid w:val="0030256B"/>
    <w:rsid w:val="003040B1"/>
    <w:rsid w:val="0030501F"/>
    <w:rsid w:val="00307BA1"/>
    <w:rsid w:val="00311702"/>
    <w:rsid w:val="00311E82"/>
    <w:rsid w:val="00313FD6"/>
    <w:rsid w:val="003143BD"/>
    <w:rsid w:val="00315363"/>
    <w:rsid w:val="003203ED"/>
    <w:rsid w:val="00321960"/>
    <w:rsid w:val="00322C9F"/>
    <w:rsid w:val="00324D23"/>
    <w:rsid w:val="003307C0"/>
    <w:rsid w:val="00330BDD"/>
    <w:rsid w:val="00331751"/>
    <w:rsid w:val="00334579"/>
    <w:rsid w:val="00335858"/>
    <w:rsid w:val="00336BDA"/>
    <w:rsid w:val="00340663"/>
    <w:rsid w:val="00342BD7"/>
    <w:rsid w:val="00346DB5"/>
    <w:rsid w:val="003477B1"/>
    <w:rsid w:val="00350F76"/>
    <w:rsid w:val="00357380"/>
    <w:rsid w:val="003602D9"/>
    <w:rsid w:val="003604CE"/>
    <w:rsid w:val="0036231E"/>
    <w:rsid w:val="00364642"/>
    <w:rsid w:val="003674DF"/>
    <w:rsid w:val="00370E47"/>
    <w:rsid w:val="00371C6A"/>
    <w:rsid w:val="003742AC"/>
    <w:rsid w:val="00377C2F"/>
    <w:rsid w:val="00377CE1"/>
    <w:rsid w:val="00385BF0"/>
    <w:rsid w:val="003939FF"/>
    <w:rsid w:val="00395BC2"/>
    <w:rsid w:val="003A2223"/>
    <w:rsid w:val="003A2A0F"/>
    <w:rsid w:val="003A353C"/>
    <w:rsid w:val="003A45A1"/>
    <w:rsid w:val="003A5B0A"/>
    <w:rsid w:val="003A6BAC"/>
    <w:rsid w:val="003A70A4"/>
    <w:rsid w:val="003A7EF3"/>
    <w:rsid w:val="003B08D2"/>
    <w:rsid w:val="003B159C"/>
    <w:rsid w:val="003B1A0E"/>
    <w:rsid w:val="003B369F"/>
    <w:rsid w:val="003B36A3"/>
    <w:rsid w:val="003B64BB"/>
    <w:rsid w:val="003B7FE5"/>
    <w:rsid w:val="003C11C8"/>
    <w:rsid w:val="003C20E8"/>
    <w:rsid w:val="003C2702"/>
    <w:rsid w:val="003C57DF"/>
    <w:rsid w:val="003C5EDE"/>
    <w:rsid w:val="003C7806"/>
    <w:rsid w:val="003D109F"/>
    <w:rsid w:val="003D180F"/>
    <w:rsid w:val="003D2478"/>
    <w:rsid w:val="003D3C45"/>
    <w:rsid w:val="003D5355"/>
    <w:rsid w:val="003D5B1F"/>
    <w:rsid w:val="003D7D33"/>
    <w:rsid w:val="003E15FA"/>
    <w:rsid w:val="003E381F"/>
    <w:rsid w:val="003E55E4"/>
    <w:rsid w:val="003E74E3"/>
    <w:rsid w:val="003F05C7"/>
    <w:rsid w:val="003F2CD4"/>
    <w:rsid w:val="003F6BBE"/>
    <w:rsid w:val="004000E8"/>
    <w:rsid w:val="00401101"/>
    <w:rsid w:val="00401AD5"/>
    <w:rsid w:val="00402E2B"/>
    <w:rsid w:val="0040512B"/>
    <w:rsid w:val="00405CA5"/>
    <w:rsid w:val="004075E5"/>
    <w:rsid w:val="00407CD3"/>
    <w:rsid w:val="00410134"/>
    <w:rsid w:val="00410B72"/>
    <w:rsid w:val="00410F18"/>
    <w:rsid w:val="0041263E"/>
    <w:rsid w:val="00413AAC"/>
    <w:rsid w:val="00413E92"/>
    <w:rsid w:val="0041402C"/>
    <w:rsid w:val="004207D3"/>
    <w:rsid w:val="00421105"/>
    <w:rsid w:val="00422AA4"/>
    <w:rsid w:val="004242F4"/>
    <w:rsid w:val="00427248"/>
    <w:rsid w:val="00437447"/>
    <w:rsid w:val="00441A92"/>
    <w:rsid w:val="004431DC"/>
    <w:rsid w:val="004449A0"/>
    <w:rsid w:val="00444F56"/>
    <w:rsid w:val="00446488"/>
    <w:rsid w:val="004517AA"/>
    <w:rsid w:val="00451B06"/>
    <w:rsid w:val="00452CAC"/>
    <w:rsid w:val="004571CC"/>
    <w:rsid w:val="00457565"/>
    <w:rsid w:val="00457B71"/>
    <w:rsid w:val="00461E2C"/>
    <w:rsid w:val="00463561"/>
    <w:rsid w:val="004669E2"/>
    <w:rsid w:val="00470C31"/>
    <w:rsid w:val="00471DE0"/>
    <w:rsid w:val="004734D0"/>
    <w:rsid w:val="0047556B"/>
    <w:rsid w:val="00475D43"/>
    <w:rsid w:val="00477768"/>
    <w:rsid w:val="004857D7"/>
    <w:rsid w:val="00485894"/>
    <w:rsid w:val="00492BC5"/>
    <w:rsid w:val="004964F1"/>
    <w:rsid w:val="004A16BC"/>
    <w:rsid w:val="004A2B94"/>
    <w:rsid w:val="004B6F6A"/>
    <w:rsid w:val="004B7C0C"/>
    <w:rsid w:val="004C0112"/>
    <w:rsid w:val="004C34FC"/>
    <w:rsid w:val="004C3898"/>
    <w:rsid w:val="004D35C6"/>
    <w:rsid w:val="004D36B1"/>
    <w:rsid w:val="004D7EBD"/>
    <w:rsid w:val="004E2680"/>
    <w:rsid w:val="004E28F9"/>
    <w:rsid w:val="004E462E"/>
    <w:rsid w:val="004E4915"/>
    <w:rsid w:val="004E56DC"/>
    <w:rsid w:val="004E76F4"/>
    <w:rsid w:val="004F0B4E"/>
    <w:rsid w:val="004F0B6C"/>
    <w:rsid w:val="004F2078"/>
    <w:rsid w:val="004F33EE"/>
    <w:rsid w:val="004F4D5D"/>
    <w:rsid w:val="004F4DA3"/>
    <w:rsid w:val="00506557"/>
    <w:rsid w:val="0050677A"/>
    <w:rsid w:val="005108D8"/>
    <w:rsid w:val="005116F9"/>
    <w:rsid w:val="00513294"/>
    <w:rsid w:val="005153A7"/>
    <w:rsid w:val="005219CF"/>
    <w:rsid w:val="0052282B"/>
    <w:rsid w:val="0053090A"/>
    <w:rsid w:val="00534B59"/>
    <w:rsid w:val="00536759"/>
    <w:rsid w:val="00537C62"/>
    <w:rsid w:val="00546970"/>
    <w:rsid w:val="00554E19"/>
    <w:rsid w:val="00557ABD"/>
    <w:rsid w:val="0056121F"/>
    <w:rsid w:val="00570121"/>
    <w:rsid w:val="00572505"/>
    <w:rsid w:val="00582809"/>
    <w:rsid w:val="0058798C"/>
    <w:rsid w:val="005900FA"/>
    <w:rsid w:val="005935A4"/>
    <w:rsid w:val="00593845"/>
    <w:rsid w:val="005948C2"/>
    <w:rsid w:val="00595DCA"/>
    <w:rsid w:val="0059779B"/>
    <w:rsid w:val="005A209A"/>
    <w:rsid w:val="005A249C"/>
    <w:rsid w:val="005A662D"/>
    <w:rsid w:val="005B1409"/>
    <w:rsid w:val="005B35D7"/>
    <w:rsid w:val="005B38C2"/>
    <w:rsid w:val="005B392A"/>
    <w:rsid w:val="005B3AA3"/>
    <w:rsid w:val="005B6F83"/>
    <w:rsid w:val="005C4AEC"/>
    <w:rsid w:val="005C74FB"/>
    <w:rsid w:val="005D0579"/>
    <w:rsid w:val="005D1602"/>
    <w:rsid w:val="005E3123"/>
    <w:rsid w:val="005E385F"/>
    <w:rsid w:val="005E5B81"/>
    <w:rsid w:val="005F2CB1"/>
    <w:rsid w:val="005F3025"/>
    <w:rsid w:val="005F618C"/>
    <w:rsid w:val="005F70BD"/>
    <w:rsid w:val="0060283C"/>
    <w:rsid w:val="00604F14"/>
    <w:rsid w:val="006109D1"/>
    <w:rsid w:val="00611B83"/>
    <w:rsid w:val="00613257"/>
    <w:rsid w:val="006138E5"/>
    <w:rsid w:val="00620A71"/>
    <w:rsid w:val="00620D80"/>
    <w:rsid w:val="006234A6"/>
    <w:rsid w:val="00630001"/>
    <w:rsid w:val="006311B3"/>
    <w:rsid w:val="0063284C"/>
    <w:rsid w:val="00636398"/>
    <w:rsid w:val="006368D3"/>
    <w:rsid w:val="006377EC"/>
    <w:rsid w:val="0064037B"/>
    <w:rsid w:val="00640A54"/>
    <w:rsid w:val="0064151F"/>
    <w:rsid w:val="00641533"/>
    <w:rsid w:val="0064208D"/>
    <w:rsid w:val="00643475"/>
    <w:rsid w:val="00643523"/>
    <w:rsid w:val="0064396A"/>
    <w:rsid w:val="0064624E"/>
    <w:rsid w:val="00650AB9"/>
    <w:rsid w:val="00655733"/>
    <w:rsid w:val="00655ACD"/>
    <w:rsid w:val="00656A92"/>
    <w:rsid w:val="00656DDE"/>
    <w:rsid w:val="0066011D"/>
    <w:rsid w:val="006607C0"/>
    <w:rsid w:val="006613A6"/>
    <w:rsid w:val="006627A2"/>
    <w:rsid w:val="006634E6"/>
    <w:rsid w:val="006655EE"/>
    <w:rsid w:val="00666ACF"/>
    <w:rsid w:val="00667EE7"/>
    <w:rsid w:val="00670922"/>
    <w:rsid w:val="00670BE1"/>
    <w:rsid w:val="0067218F"/>
    <w:rsid w:val="006741F2"/>
    <w:rsid w:val="00674CC3"/>
    <w:rsid w:val="0067531E"/>
    <w:rsid w:val="00675C72"/>
    <w:rsid w:val="006771F9"/>
    <w:rsid w:val="0067762D"/>
    <w:rsid w:val="006776D7"/>
    <w:rsid w:val="00681003"/>
    <w:rsid w:val="006817C9"/>
    <w:rsid w:val="00683748"/>
    <w:rsid w:val="00683ECE"/>
    <w:rsid w:val="0068535B"/>
    <w:rsid w:val="00692A39"/>
    <w:rsid w:val="00693249"/>
    <w:rsid w:val="0069399F"/>
    <w:rsid w:val="00695D12"/>
    <w:rsid w:val="00695FC2"/>
    <w:rsid w:val="00696949"/>
    <w:rsid w:val="00697052"/>
    <w:rsid w:val="006A46FB"/>
    <w:rsid w:val="006A5E28"/>
    <w:rsid w:val="006A697B"/>
    <w:rsid w:val="006A7AFF"/>
    <w:rsid w:val="006B00A7"/>
    <w:rsid w:val="006B1816"/>
    <w:rsid w:val="006B2099"/>
    <w:rsid w:val="006B50CF"/>
    <w:rsid w:val="006C03B8"/>
    <w:rsid w:val="006C5EC9"/>
    <w:rsid w:val="006C6059"/>
    <w:rsid w:val="006C7150"/>
    <w:rsid w:val="006C7522"/>
    <w:rsid w:val="006D33E9"/>
    <w:rsid w:val="006D6F08"/>
    <w:rsid w:val="006D781D"/>
    <w:rsid w:val="006E062C"/>
    <w:rsid w:val="006E1C82"/>
    <w:rsid w:val="006E28B7"/>
    <w:rsid w:val="006E2A9B"/>
    <w:rsid w:val="006E3310"/>
    <w:rsid w:val="006E4E39"/>
    <w:rsid w:val="006E565E"/>
    <w:rsid w:val="006E673D"/>
    <w:rsid w:val="006E744E"/>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23CD"/>
    <w:rsid w:val="0072501A"/>
    <w:rsid w:val="007257D0"/>
    <w:rsid w:val="00726EA6"/>
    <w:rsid w:val="00727208"/>
    <w:rsid w:val="00727680"/>
    <w:rsid w:val="007348B1"/>
    <w:rsid w:val="007362A6"/>
    <w:rsid w:val="00736D7D"/>
    <w:rsid w:val="00740E58"/>
    <w:rsid w:val="007445A0"/>
    <w:rsid w:val="0074524B"/>
    <w:rsid w:val="00747D6E"/>
    <w:rsid w:val="00747D8B"/>
    <w:rsid w:val="00751228"/>
    <w:rsid w:val="00754D75"/>
    <w:rsid w:val="007571E1"/>
    <w:rsid w:val="00757A16"/>
    <w:rsid w:val="00757D5B"/>
    <w:rsid w:val="007604B2"/>
    <w:rsid w:val="00761272"/>
    <w:rsid w:val="00761712"/>
    <w:rsid w:val="00763ED9"/>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2CEC"/>
    <w:rsid w:val="007B3D2D"/>
    <w:rsid w:val="007B50AE"/>
    <w:rsid w:val="007B51DF"/>
    <w:rsid w:val="007C05DD"/>
    <w:rsid w:val="007C3D18"/>
    <w:rsid w:val="007C60BF"/>
    <w:rsid w:val="007C6A07"/>
    <w:rsid w:val="007C75A1"/>
    <w:rsid w:val="007C77A5"/>
    <w:rsid w:val="007D04E5"/>
    <w:rsid w:val="007D5901"/>
    <w:rsid w:val="007D60A0"/>
    <w:rsid w:val="007D6E47"/>
    <w:rsid w:val="007D7526"/>
    <w:rsid w:val="007E3C43"/>
    <w:rsid w:val="007E4610"/>
    <w:rsid w:val="007E4715"/>
    <w:rsid w:val="007E505B"/>
    <w:rsid w:val="007E7091"/>
    <w:rsid w:val="00800A8B"/>
    <w:rsid w:val="008035AD"/>
    <w:rsid w:val="00803FAE"/>
    <w:rsid w:val="00805AB1"/>
    <w:rsid w:val="0080605F"/>
    <w:rsid w:val="00807786"/>
    <w:rsid w:val="00811FCB"/>
    <w:rsid w:val="008158D6"/>
    <w:rsid w:val="00817196"/>
    <w:rsid w:val="00817501"/>
    <w:rsid w:val="00817CE0"/>
    <w:rsid w:val="00822901"/>
    <w:rsid w:val="008235DB"/>
    <w:rsid w:val="00824AB4"/>
    <w:rsid w:val="00825C42"/>
    <w:rsid w:val="00825D25"/>
    <w:rsid w:val="00827D6F"/>
    <w:rsid w:val="0083219A"/>
    <w:rsid w:val="00834EF9"/>
    <w:rsid w:val="008376AC"/>
    <w:rsid w:val="00842765"/>
    <w:rsid w:val="008444E8"/>
    <w:rsid w:val="00844E80"/>
    <w:rsid w:val="00846FE7"/>
    <w:rsid w:val="00856911"/>
    <w:rsid w:val="008677FD"/>
    <w:rsid w:val="008706D4"/>
    <w:rsid w:val="00870F8A"/>
    <w:rsid w:val="008719A4"/>
    <w:rsid w:val="00871D23"/>
    <w:rsid w:val="00873663"/>
    <w:rsid w:val="00874312"/>
    <w:rsid w:val="0087437C"/>
    <w:rsid w:val="00875CD7"/>
    <w:rsid w:val="00876B4D"/>
    <w:rsid w:val="00877F18"/>
    <w:rsid w:val="00880271"/>
    <w:rsid w:val="008941E3"/>
    <w:rsid w:val="00894A88"/>
    <w:rsid w:val="00895386"/>
    <w:rsid w:val="008A21FF"/>
    <w:rsid w:val="008A2CE2"/>
    <w:rsid w:val="008A30AC"/>
    <w:rsid w:val="008A3853"/>
    <w:rsid w:val="008A44B8"/>
    <w:rsid w:val="008A51A8"/>
    <w:rsid w:val="008A54C7"/>
    <w:rsid w:val="008A77D8"/>
    <w:rsid w:val="008B0483"/>
    <w:rsid w:val="008B120C"/>
    <w:rsid w:val="008B1699"/>
    <w:rsid w:val="008B51A0"/>
    <w:rsid w:val="008B592A"/>
    <w:rsid w:val="008B7B5C"/>
    <w:rsid w:val="008C0C99"/>
    <w:rsid w:val="008C168F"/>
    <w:rsid w:val="008C2017"/>
    <w:rsid w:val="008C4958"/>
    <w:rsid w:val="008C4BAA"/>
    <w:rsid w:val="008C6AE8"/>
    <w:rsid w:val="008C7573"/>
    <w:rsid w:val="008D00A5"/>
    <w:rsid w:val="008D3056"/>
    <w:rsid w:val="008D34F1"/>
    <w:rsid w:val="008D39D8"/>
    <w:rsid w:val="008D6D1A"/>
    <w:rsid w:val="008E065E"/>
    <w:rsid w:val="008E0927"/>
    <w:rsid w:val="008E1909"/>
    <w:rsid w:val="008E2367"/>
    <w:rsid w:val="008E66A9"/>
    <w:rsid w:val="008F1EAB"/>
    <w:rsid w:val="008F33DC"/>
    <w:rsid w:val="008F477F"/>
    <w:rsid w:val="00902350"/>
    <w:rsid w:val="0090336B"/>
    <w:rsid w:val="009053AA"/>
    <w:rsid w:val="00906939"/>
    <w:rsid w:val="00910B7D"/>
    <w:rsid w:val="00910FA7"/>
    <w:rsid w:val="00911DFB"/>
    <w:rsid w:val="009139D9"/>
    <w:rsid w:val="00914AD8"/>
    <w:rsid w:val="00916079"/>
    <w:rsid w:val="00917CE9"/>
    <w:rsid w:val="00917E7F"/>
    <w:rsid w:val="00920BF2"/>
    <w:rsid w:val="00922010"/>
    <w:rsid w:val="0092230A"/>
    <w:rsid w:val="00930F9F"/>
    <w:rsid w:val="00931876"/>
    <w:rsid w:val="00931BD9"/>
    <w:rsid w:val="009335AD"/>
    <w:rsid w:val="009368F3"/>
    <w:rsid w:val="00937B32"/>
    <w:rsid w:val="00940E12"/>
    <w:rsid w:val="00941636"/>
    <w:rsid w:val="00943742"/>
    <w:rsid w:val="00945C05"/>
    <w:rsid w:val="00946945"/>
    <w:rsid w:val="00947713"/>
    <w:rsid w:val="00950DE7"/>
    <w:rsid w:val="00953920"/>
    <w:rsid w:val="00953D47"/>
    <w:rsid w:val="0095681E"/>
    <w:rsid w:val="009572D4"/>
    <w:rsid w:val="00961921"/>
    <w:rsid w:val="00962B08"/>
    <w:rsid w:val="009636A6"/>
    <w:rsid w:val="0096430A"/>
    <w:rsid w:val="009645B5"/>
    <w:rsid w:val="0096554B"/>
    <w:rsid w:val="0096584A"/>
    <w:rsid w:val="00971F08"/>
    <w:rsid w:val="0097603D"/>
    <w:rsid w:val="00976949"/>
    <w:rsid w:val="00980477"/>
    <w:rsid w:val="00985253"/>
    <w:rsid w:val="009853B3"/>
    <w:rsid w:val="00986399"/>
    <w:rsid w:val="00990630"/>
    <w:rsid w:val="00991761"/>
    <w:rsid w:val="00992159"/>
    <w:rsid w:val="00993C8E"/>
    <w:rsid w:val="00994DCA"/>
    <w:rsid w:val="0099513F"/>
    <w:rsid w:val="009960EC"/>
    <w:rsid w:val="009970DD"/>
    <w:rsid w:val="009A0FBA"/>
    <w:rsid w:val="009A1601"/>
    <w:rsid w:val="009A3BB6"/>
    <w:rsid w:val="009A462D"/>
    <w:rsid w:val="009A5CBA"/>
    <w:rsid w:val="009A5D6D"/>
    <w:rsid w:val="009B19A0"/>
    <w:rsid w:val="009B1F30"/>
    <w:rsid w:val="009B3AC2"/>
    <w:rsid w:val="009B4DF4"/>
    <w:rsid w:val="009B564E"/>
    <w:rsid w:val="009B5A74"/>
    <w:rsid w:val="009B66BA"/>
    <w:rsid w:val="009B7E87"/>
    <w:rsid w:val="009C0169"/>
    <w:rsid w:val="009C3027"/>
    <w:rsid w:val="009C403E"/>
    <w:rsid w:val="009D044E"/>
    <w:rsid w:val="009D3E40"/>
    <w:rsid w:val="009D4FF0"/>
    <w:rsid w:val="009D570A"/>
    <w:rsid w:val="009D703C"/>
    <w:rsid w:val="009D718F"/>
    <w:rsid w:val="009E068F"/>
    <w:rsid w:val="009E14E0"/>
    <w:rsid w:val="009E35DB"/>
    <w:rsid w:val="009E47A3"/>
    <w:rsid w:val="009E7C25"/>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052B"/>
    <w:rsid w:val="00A41E2B"/>
    <w:rsid w:val="00A45B74"/>
    <w:rsid w:val="00A52E1D"/>
    <w:rsid w:val="00A539F3"/>
    <w:rsid w:val="00A61499"/>
    <w:rsid w:val="00A62A77"/>
    <w:rsid w:val="00A63483"/>
    <w:rsid w:val="00A657D7"/>
    <w:rsid w:val="00A65F38"/>
    <w:rsid w:val="00A660AC"/>
    <w:rsid w:val="00A67003"/>
    <w:rsid w:val="00A67E6C"/>
    <w:rsid w:val="00A70453"/>
    <w:rsid w:val="00A71A65"/>
    <w:rsid w:val="00A71B99"/>
    <w:rsid w:val="00A739D0"/>
    <w:rsid w:val="00A74B28"/>
    <w:rsid w:val="00A761D4"/>
    <w:rsid w:val="00A77EC4"/>
    <w:rsid w:val="00A80E8A"/>
    <w:rsid w:val="00A81C83"/>
    <w:rsid w:val="00A92879"/>
    <w:rsid w:val="00A93651"/>
    <w:rsid w:val="00A94194"/>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5D1F"/>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07B00"/>
    <w:rsid w:val="00B153A8"/>
    <w:rsid w:val="00B157F9"/>
    <w:rsid w:val="00B20256"/>
    <w:rsid w:val="00B20D09"/>
    <w:rsid w:val="00B2570E"/>
    <w:rsid w:val="00B2763F"/>
    <w:rsid w:val="00B27AAC"/>
    <w:rsid w:val="00B30929"/>
    <w:rsid w:val="00B31C77"/>
    <w:rsid w:val="00B351E3"/>
    <w:rsid w:val="00B372AA"/>
    <w:rsid w:val="00B40445"/>
    <w:rsid w:val="00B409E0"/>
    <w:rsid w:val="00B41888"/>
    <w:rsid w:val="00B45A52"/>
    <w:rsid w:val="00B46175"/>
    <w:rsid w:val="00B51C73"/>
    <w:rsid w:val="00B548B7"/>
    <w:rsid w:val="00B55513"/>
    <w:rsid w:val="00B664C7"/>
    <w:rsid w:val="00B739F6"/>
    <w:rsid w:val="00B77A2B"/>
    <w:rsid w:val="00B81A6C"/>
    <w:rsid w:val="00B82725"/>
    <w:rsid w:val="00B85DE5"/>
    <w:rsid w:val="00B90F73"/>
    <w:rsid w:val="00B93B59"/>
    <w:rsid w:val="00B9406A"/>
    <w:rsid w:val="00B9578F"/>
    <w:rsid w:val="00BA2280"/>
    <w:rsid w:val="00BA2A08"/>
    <w:rsid w:val="00BA56D2"/>
    <w:rsid w:val="00BA76E0"/>
    <w:rsid w:val="00BB25FD"/>
    <w:rsid w:val="00BB2A25"/>
    <w:rsid w:val="00BB41A3"/>
    <w:rsid w:val="00BB51E9"/>
    <w:rsid w:val="00BC0FDC"/>
    <w:rsid w:val="00BC13D2"/>
    <w:rsid w:val="00BC3053"/>
    <w:rsid w:val="00BC3FEE"/>
    <w:rsid w:val="00BC4D2E"/>
    <w:rsid w:val="00BD48AC"/>
    <w:rsid w:val="00BD5F1A"/>
    <w:rsid w:val="00BE1234"/>
    <w:rsid w:val="00BE2FA6"/>
    <w:rsid w:val="00BE333F"/>
    <w:rsid w:val="00BE7406"/>
    <w:rsid w:val="00BE7603"/>
    <w:rsid w:val="00BF27F7"/>
    <w:rsid w:val="00BF3279"/>
    <w:rsid w:val="00BF74C7"/>
    <w:rsid w:val="00C015F1"/>
    <w:rsid w:val="00C01F33"/>
    <w:rsid w:val="00C02CC6"/>
    <w:rsid w:val="00C040F7"/>
    <w:rsid w:val="00C044AB"/>
    <w:rsid w:val="00C05706"/>
    <w:rsid w:val="00C07377"/>
    <w:rsid w:val="00C10478"/>
    <w:rsid w:val="00C12107"/>
    <w:rsid w:val="00C143B5"/>
    <w:rsid w:val="00C14D4B"/>
    <w:rsid w:val="00C154BB"/>
    <w:rsid w:val="00C15B46"/>
    <w:rsid w:val="00C24461"/>
    <w:rsid w:val="00C25A28"/>
    <w:rsid w:val="00C268E6"/>
    <w:rsid w:val="00C279B5"/>
    <w:rsid w:val="00C27C45"/>
    <w:rsid w:val="00C367A1"/>
    <w:rsid w:val="00C3719D"/>
    <w:rsid w:val="00C378F8"/>
    <w:rsid w:val="00C37CB2"/>
    <w:rsid w:val="00C473A5"/>
    <w:rsid w:val="00C47CAE"/>
    <w:rsid w:val="00C53298"/>
    <w:rsid w:val="00C54995"/>
    <w:rsid w:val="00C54D41"/>
    <w:rsid w:val="00C60783"/>
    <w:rsid w:val="00C64672"/>
    <w:rsid w:val="00C70697"/>
    <w:rsid w:val="00C72093"/>
    <w:rsid w:val="00C72EF4"/>
    <w:rsid w:val="00C744FE"/>
    <w:rsid w:val="00C75333"/>
    <w:rsid w:val="00C75D2F"/>
    <w:rsid w:val="00C767BE"/>
    <w:rsid w:val="00C76E3C"/>
    <w:rsid w:val="00C81568"/>
    <w:rsid w:val="00C857F3"/>
    <w:rsid w:val="00C86321"/>
    <w:rsid w:val="00C9027A"/>
    <w:rsid w:val="00C9068E"/>
    <w:rsid w:val="00C921C9"/>
    <w:rsid w:val="00C93814"/>
    <w:rsid w:val="00C93C4B"/>
    <w:rsid w:val="00C944AB"/>
    <w:rsid w:val="00C95B40"/>
    <w:rsid w:val="00CA1ED8"/>
    <w:rsid w:val="00CB1F63"/>
    <w:rsid w:val="00CB7170"/>
    <w:rsid w:val="00CC040E"/>
    <w:rsid w:val="00CC111F"/>
    <w:rsid w:val="00CC2011"/>
    <w:rsid w:val="00CC3501"/>
    <w:rsid w:val="00CC3EA0"/>
    <w:rsid w:val="00CC7B45"/>
    <w:rsid w:val="00CD1188"/>
    <w:rsid w:val="00CD2ED1"/>
    <w:rsid w:val="00CD337B"/>
    <w:rsid w:val="00CE0424"/>
    <w:rsid w:val="00CE7561"/>
    <w:rsid w:val="00CF1354"/>
    <w:rsid w:val="00CF3B1F"/>
    <w:rsid w:val="00CF3BF6"/>
    <w:rsid w:val="00CF625B"/>
    <w:rsid w:val="00CF65DA"/>
    <w:rsid w:val="00CF687E"/>
    <w:rsid w:val="00D0117D"/>
    <w:rsid w:val="00D02A71"/>
    <w:rsid w:val="00D0349B"/>
    <w:rsid w:val="00D10249"/>
    <w:rsid w:val="00D115C3"/>
    <w:rsid w:val="00D11897"/>
    <w:rsid w:val="00D126D9"/>
    <w:rsid w:val="00D13135"/>
    <w:rsid w:val="00D13E4E"/>
    <w:rsid w:val="00D239A7"/>
    <w:rsid w:val="00D23F47"/>
    <w:rsid w:val="00D245AF"/>
    <w:rsid w:val="00D252DA"/>
    <w:rsid w:val="00D27197"/>
    <w:rsid w:val="00D3254A"/>
    <w:rsid w:val="00D3267B"/>
    <w:rsid w:val="00D365A0"/>
    <w:rsid w:val="00D36E71"/>
    <w:rsid w:val="00D37D87"/>
    <w:rsid w:val="00D40B33"/>
    <w:rsid w:val="00D4318F"/>
    <w:rsid w:val="00D438BF"/>
    <w:rsid w:val="00D440F8"/>
    <w:rsid w:val="00D534D6"/>
    <w:rsid w:val="00D546FF"/>
    <w:rsid w:val="00D55AD5"/>
    <w:rsid w:val="00D576CA"/>
    <w:rsid w:val="00D61AF5"/>
    <w:rsid w:val="00D64CC2"/>
    <w:rsid w:val="00D652B5"/>
    <w:rsid w:val="00D66155"/>
    <w:rsid w:val="00D708B0"/>
    <w:rsid w:val="00D721CE"/>
    <w:rsid w:val="00D77B1D"/>
    <w:rsid w:val="00D8021F"/>
    <w:rsid w:val="00D80383"/>
    <w:rsid w:val="00D823C6"/>
    <w:rsid w:val="00D8327F"/>
    <w:rsid w:val="00D86CA3"/>
    <w:rsid w:val="00D871CE"/>
    <w:rsid w:val="00D9196D"/>
    <w:rsid w:val="00D92982"/>
    <w:rsid w:val="00D9692F"/>
    <w:rsid w:val="00DA305E"/>
    <w:rsid w:val="00DA5417"/>
    <w:rsid w:val="00DA56E8"/>
    <w:rsid w:val="00DB0A9F"/>
    <w:rsid w:val="00DB377D"/>
    <w:rsid w:val="00DB7261"/>
    <w:rsid w:val="00DC0D91"/>
    <w:rsid w:val="00DC2D36"/>
    <w:rsid w:val="00DC53EF"/>
    <w:rsid w:val="00DE5608"/>
    <w:rsid w:val="00DE58D0"/>
    <w:rsid w:val="00DE654F"/>
    <w:rsid w:val="00DF0B6E"/>
    <w:rsid w:val="00DF15E0"/>
    <w:rsid w:val="00DF37A0"/>
    <w:rsid w:val="00DF66E1"/>
    <w:rsid w:val="00E10744"/>
    <w:rsid w:val="00E110E7"/>
    <w:rsid w:val="00E11B20"/>
    <w:rsid w:val="00E17FA2"/>
    <w:rsid w:val="00E22330"/>
    <w:rsid w:val="00E304EE"/>
    <w:rsid w:val="00E30B5A"/>
    <w:rsid w:val="00E3123D"/>
    <w:rsid w:val="00E31461"/>
    <w:rsid w:val="00E31D43"/>
    <w:rsid w:val="00E32608"/>
    <w:rsid w:val="00E33359"/>
    <w:rsid w:val="00E34188"/>
    <w:rsid w:val="00E34B6E"/>
    <w:rsid w:val="00E35559"/>
    <w:rsid w:val="00E3723A"/>
    <w:rsid w:val="00E37860"/>
    <w:rsid w:val="00E446F1"/>
    <w:rsid w:val="00E46886"/>
    <w:rsid w:val="00E47AEF"/>
    <w:rsid w:val="00E5386E"/>
    <w:rsid w:val="00E53B75"/>
    <w:rsid w:val="00E54E3B"/>
    <w:rsid w:val="00E57565"/>
    <w:rsid w:val="00E63838"/>
    <w:rsid w:val="00E64434"/>
    <w:rsid w:val="00E67C51"/>
    <w:rsid w:val="00E71198"/>
    <w:rsid w:val="00E71CAD"/>
    <w:rsid w:val="00E72EFC"/>
    <w:rsid w:val="00E758EC"/>
    <w:rsid w:val="00E8234C"/>
    <w:rsid w:val="00E83AA9"/>
    <w:rsid w:val="00E843AB"/>
    <w:rsid w:val="00E85928"/>
    <w:rsid w:val="00E87822"/>
    <w:rsid w:val="00E87CE3"/>
    <w:rsid w:val="00E90395"/>
    <w:rsid w:val="00E90E49"/>
    <w:rsid w:val="00E917F9"/>
    <w:rsid w:val="00E9291C"/>
    <w:rsid w:val="00E93FA5"/>
    <w:rsid w:val="00E93FFE"/>
    <w:rsid w:val="00E94F8A"/>
    <w:rsid w:val="00EA18AC"/>
    <w:rsid w:val="00EA7A41"/>
    <w:rsid w:val="00EB077B"/>
    <w:rsid w:val="00EB1DB3"/>
    <w:rsid w:val="00EB3323"/>
    <w:rsid w:val="00EB4EA2"/>
    <w:rsid w:val="00EC24D5"/>
    <w:rsid w:val="00EC27C6"/>
    <w:rsid w:val="00EC4207"/>
    <w:rsid w:val="00EC5653"/>
    <w:rsid w:val="00EC71CE"/>
    <w:rsid w:val="00ED1006"/>
    <w:rsid w:val="00ED4B64"/>
    <w:rsid w:val="00ED5CE2"/>
    <w:rsid w:val="00EF18FE"/>
    <w:rsid w:val="00EF5787"/>
    <w:rsid w:val="00EF60D0"/>
    <w:rsid w:val="00F04700"/>
    <w:rsid w:val="00F0528D"/>
    <w:rsid w:val="00F06C67"/>
    <w:rsid w:val="00F06DFD"/>
    <w:rsid w:val="00F071D1"/>
    <w:rsid w:val="00F07533"/>
    <w:rsid w:val="00F10629"/>
    <w:rsid w:val="00F10C79"/>
    <w:rsid w:val="00F15FA5"/>
    <w:rsid w:val="00F209B7"/>
    <w:rsid w:val="00F20F5C"/>
    <w:rsid w:val="00F22EAC"/>
    <w:rsid w:val="00F2376F"/>
    <w:rsid w:val="00F238C1"/>
    <w:rsid w:val="00F243D8"/>
    <w:rsid w:val="00F25F8E"/>
    <w:rsid w:val="00F30828"/>
    <w:rsid w:val="00F313D6"/>
    <w:rsid w:val="00F40F0C"/>
    <w:rsid w:val="00F41652"/>
    <w:rsid w:val="00F42803"/>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4FF"/>
    <w:rsid w:val="00F859D8"/>
    <w:rsid w:val="00F868F5"/>
    <w:rsid w:val="00F9056A"/>
    <w:rsid w:val="00F90F8D"/>
    <w:rsid w:val="00F92782"/>
    <w:rsid w:val="00F93AA9"/>
    <w:rsid w:val="00F96985"/>
    <w:rsid w:val="00F97838"/>
    <w:rsid w:val="00FA2BB3"/>
    <w:rsid w:val="00FB4C80"/>
    <w:rsid w:val="00FB6A6A"/>
    <w:rsid w:val="00FC7429"/>
    <w:rsid w:val="00FD07F6"/>
    <w:rsid w:val="00FD1D3B"/>
    <w:rsid w:val="00FD1EC8"/>
    <w:rsid w:val="00FD47ED"/>
    <w:rsid w:val="00FD74DB"/>
    <w:rsid w:val="00FD7660"/>
    <w:rsid w:val="00FE0655"/>
    <w:rsid w:val="00FE2365"/>
    <w:rsid w:val="00FE37D7"/>
    <w:rsid w:val="00FE4C7B"/>
    <w:rsid w:val="00FE7336"/>
    <w:rsid w:val="00FE787C"/>
    <w:rsid w:val="00FF45A5"/>
    <w:rsid w:val="00FF5247"/>
    <w:rsid w:val="00FF5C91"/>
    <w:rsid w:val="00FF7D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DD81512"/>
  <w15:docId w15:val="{62EC792B-75CE-44AA-8C23-7CCDD4BCF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Default">
    <w:name w:val="Default"/>
    <w:basedOn w:val="Normal"/>
    <w:rsid w:val="00CF65DA"/>
    <w:pPr>
      <w:overflowPunct/>
      <w:adjustRightInd/>
      <w:spacing w:after="0"/>
      <w:textAlignment w:val="auto"/>
    </w:pPr>
    <w:rPr>
      <w:rFonts w:ascii="Arial" w:eastAsiaTheme="minorHAnsi" w:hAnsi="Arial" w:cs="Arial"/>
      <w:color w:val="000000"/>
      <w:sz w:val="24"/>
      <w:szCs w:val="24"/>
    </w:rPr>
  </w:style>
  <w:style w:type="character" w:customStyle="1" w:styleId="apple-converted-space">
    <w:name w:val="apple-converted-space"/>
    <w:qFormat/>
    <w:rsid w:val="00800A8B"/>
  </w:style>
  <w:style w:type="character" w:customStyle="1" w:styleId="msoins0">
    <w:name w:val="msoins"/>
    <w:basedOn w:val="DefaultParagraphFont"/>
    <w:rsid w:val="00800A8B"/>
  </w:style>
  <w:style w:type="character" w:customStyle="1" w:styleId="B1Char">
    <w:name w:val="B1 Char"/>
    <w:qFormat/>
    <w:rsid w:val="008E66A9"/>
    <w:rPr>
      <w:rFonts w:eastAsia="Times New Roman"/>
    </w:rPr>
  </w:style>
  <w:style w:type="paragraph" w:customStyle="1" w:styleId="xxxxxmsonormal">
    <w:name w:val="x_xxxxmsonormal"/>
    <w:basedOn w:val="Normal"/>
    <w:rsid w:val="00F41652"/>
    <w:pPr>
      <w:overflowPunct/>
      <w:autoSpaceDE/>
      <w:autoSpaceDN/>
      <w:adjustRightInd/>
      <w:spacing w:after="0"/>
      <w:textAlignment w:val="auto"/>
    </w:pPr>
    <w:rPr>
      <w:rFonts w:ascii="Calibri" w:eastAsiaTheme="minorHAnsi" w:hAnsi="Calibri" w:cs="Calibri"/>
      <w:sz w:val="22"/>
      <w:szCs w:val="22"/>
      <w:lang w:eastAsia="en-US"/>
    </w:rPr>
  </w:style>
  <w:style w:type="paragraph" w:customStyle="1" w:styleId="Comments">
    <w:name w:val="Comments"/>
    <w:basedOn w:val="Normal"/>
    <w:link w:val="CommentsChar"/>
    <w:qFormat/>
    <w:rsid w:val="00C24461"/>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C24461"/>
    <w:rPr>
      <w:rFonts w:ascii="Arial" w:eastAsia="MS Mincho" w:hAnsi="Arial"/>
      <w:i/>
      <w:noProof/>
      <w:sz w:val="18"/>
      <w:szCs w:val="24"/>
    </w:rPr>
  </w:style>
  <w:style w:type="character" w:customStyle="1" w:styleId="B3Char">
    <w:name w:val="B3 Char"/>
    <w:qFormat/>
    <w:rsid w:val="00666ACF"/>
    <w:rPr>
      <w:rFonts w:ascii="Times New Roman" w:eastAsia="Times New Roman" w:hAnsi="Times New Roman" w:cs="Times New Roman"/>
      <w:sz w:val="20"/>
      <w:szCs w:val="20"/>
      <w:lang w:val="en-GB" w:eastAsia="ja-JP"/>
    </w:rPr>
  </w:style>
  <w:style w:type="paragraph" w:styleId="Revision">
    <w:name w:val="Revision"/>
    <w:hidden/>
    <w:uiPriority w:val="99"/>
    <w:semiHidden/>
    <w:rsid w:val="00A65F38"/>
    <w:rPr>
      <w:rFonts w:ascii="Times New Roman" w:hAnsi="Times New Roman"/>
      <w:lang w:eastAsia="ja-JP"/>
    </w:rPr>
  </w:style>
  <w:style w:type="paragraph" w:customStyle="1" w:styleId="Agreement">
    <w:name w:val="Agreement"/>
    <w:basedOn w:val="Normal"/>
    <w:next w:val="Doc-text2"/>
    <w:uiPriority w:val="99"/>
    <w:qFormat/>
    <w:rsid w:val="002E67D3"/>
    <w:pPr>
      <w:numPr>
        <w:numId w:val="43"/>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371401">
      <w:bodyDiv w:val="1"/>
      <w:marLeft w:val="0"/>
      <w:marRight w:val="0"/>
      <w:marTop w:val="0"/>
      <w:marBottom w:val="0"/>
      <w:divBdr>
        <w:top w:val="none" w:sz="0" w:space="0" w:color="auto"/>
        <w:left w:val="none" w:sz="0" w:space="0" w:color="auto"/>
        <w:bottom w:val="none" w:sz="0" w:space="0" w:color="auto"/>
        <w:right w:val="none" w:sz="0" w:space="0" w:color="auto"/>
      </w:divBdr>
    </w:div>
    <w:div w:id="90900031">
      <w:bodyDiv w:val="1"/>
      <w:marLeft w:val="0"/>
      <w:marRight w:val="0"/>
      <w:marTop w:val="0"/>
      <w:marBottom w:val="0"/>
      <w:divBdr>
        <w:top w:val="none" w:sz="0" w:space="0" w:color="auto"/>
        <w:left w:val="none" w:sz="0" w:space="0" w:color="auto"/>
        <w:bottom w:val="none" w:sz="0" w:space="0" w:color="auto"/>
        <w:right w:val="none" w:sz="0" w:space="0" w:color="auto"/>
      </w:divBdr>
    </w:div>
    <w:div w:id="216825115">
      <w:bodyDiv w:val="1"/>
      <w:marLeft w:val="0"/>
      <w:marRight w:val="0"/>
      <w:marTop w:val="0"/>
      <w:marBottom w:val="0"/>
      <w:divBdr>
        <w:top w:val="none" w:sz="0" w:space="0" w:color="auto"/>
        <w:left w:val="none" w:sz="0" w:space="0" w:color="auto"/>
        <w:bottom w:val="none" w:sz="0" w:space="0" w:color="auto"/>
        <w:right w:val="none" w:sz="0" w:space="0" w:color="auto"/>
      </w:divBdr>
    </w:div>
    <w:div w:id="258292309">
      <w:bodyDiv w:val="1"/>
      <w:marLeft w:val="0"/>
      <w:marRight w:val="0"/>
      <w:marTop w:val="0"/>
      <w:marBottom w:val="0"/>
      <w:divBdr>
        <w:top w:val="none" w:sz="0" w:space="0" w:color="auto"/>
        <w:left w:val="none" w:sz="0" w:space="0" w:color="auto"/>
        <w:bottom w:val="none" w:sz="0" w:space="0" w:color="auto"/>
        <w:right w:val="none" w:sz="0" w:space="0" w:color="auto"/>
      </w:divBdr>
    </w:div>
    <w:div w:id="477770382">
      <w:bodyDiv w:val="1"/>
      <w:marLeft w:val="0"/>
      <w:marRight w:val="0"/>
      <w:marTop w:val="0"/>
      <w:marBottom w:val="0"/>
      <w:divBdr>
        <w:top w:val="none" w:sz="0" w:space="0" w:color="auto"/>
        <w:left w:val="none" w:sz="0" w:space="0" w:color="auto"/>
        <w:bottom w:val="none" w:sz="0" w:space="0" w:color="auto"/>
        <w:right w:val="none" w:sz="0" w:space="0" w:color="auto"/>
      </w:divBdr>
    </w:div>
    <w:div w:id="549807258">
      <w:bodyDiv w:val="1"/>
      <w:marLeft w:val="0"/>
      <w:marRight w:val="0"/>
      <w:marTop w:val="0"/>
      <w:marBottom w:val="0"/>
      <w:divBdr>
        <w:top w:val="none" w:sz="0" w:space="0" w:color="auto"/>
        <w:left w:val="none" w:sz="0" w:space="0" w:color="auto"/>
        <w:bottom w:val="none" w:sz="0" w:space="0" w:color="auto"/>
        <w:right w:val="none" w:sz="0" w:space="0" w:color="auto"/>
      </w:divBdr>
    </w:div>
    <w:div w:id="613440166">
      <w:bodyDiv w:val="1"/>
      <w:marLeft w:val="0"/>
      <w:marRight w:val="0"/>
      <w:marTop w:val="0"/>
      <w:marBottom w:val="0"/>
      <w:divBdr>
        <w:top w:val="none" w:sz="0" w:space="0" w:color="auto"/>
        <w:left w:val="none" w:sz="0" w:space="0" w:color="auto"/>
        <w:bottom w:val="none" w:sz="0" w:space="0" w:color="auto"/>
        <w:right w:val="none" w:sz="0" w:space="0" w:color="auto"/>
      </w:divBdr>
    </w:div>
    <w:div w:id="1288657083">
      <w:bodyDiv w:val="1"/>
      <w:marLeft w:val="0"/>
      <w:marRight w:val="0"/>
      <w:marTop w:val="0"/>
      <w:marBottom w:val="0"/>
      <w:divBdr>
        <w:top w:val="none" w:sz="0" w:space="0" w:color="auto"/>
        <w:left w:val="none" w:sz="0" w:space="0" w:color="auto"/>
        <w:bottom w:val="none" w:sz="0" w:space="0" w:color="auto"/>
        <w:right w:val="none" w:sz="0" w:space="0" w:color="auto"/>
      </w:divBdr>
    </w:div>
    <w:div w:id="1990746246">
      <w:bodyDiv w:val="1"/>
      <w:marLeft w:val="0"/>
      <w:marRight w:val="0"/>
      <w:marTop w:val="0"/>
      <w:marBottom w:val="0"/>
      <w:divBdr>
        <w:top w:val="none" w:sz="0" w:space="0" w:color="auto"/>
        <w:left w:val="none" w:sz="0" w:space="0" w:color="auto"/>
        <w:bottom w:val="none" w:sz="0" w:space="0" w:color="auto"/>
        <w:right w:val="none" w:sz="0" w:space="0" w:color="auto"/>
      </w:divBdr>
    </w:div>
    <w:div w:id="2035689420">
      <w:bodyDiv w:val="1"/>
      <w:marLeft w:val="0"/>
      <w:marRight w:val="0"/>
      <w:marTop w:val="0"/>
      <w:marBottom w:val="0"/>
      <w:divBdr>
        <w:top w:val="none" w:sz="0" w:space="0" w:color="auto"/>
        <w:left w:val="none" w:sz="0" w:space="0" w:color="auto"/>
        <w:bottom w:val="none" w:sz="0" w:space="0" w:color="auto"/>
        <w:right w:val="none" w:sz="0" w:space="0" w:color="auto"/>
      </w:divBdr>
    </w:div>
    <w:div w:id="20952040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70.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helmaa\OneDrive%20-%20Ericsson\Helka-Liina\Ericsson\3GPPRel18\RAN2%23119\papers\Ry-xxxxxx%20Discussion%20on%20MIMO%20misc%20correct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2006/documentManagement/types"/>
    <ds:schemaRef ds:uri="2f282d3b-eb4a-4b09-b61f-b9593442e286"/>
    <ds:schemaRef ds:uri="http://purl.org/dc/dcmitype/"/>
    <ds:schemaRef ds:uri="http://schemas.microsoft.com/sharepoint/v3"/>
    <ds:schemaRef ds:uri="http://schemas.openxmlformats.org/package/2006/metadata/core-properties"/>
    <ds:schemaRef ds:uri="http://purl.org/dc/elements/1.1/"/>
    <ds:schemaRef ds:uri="9b239327-9e80-40e4-b1b7-4394fed77a33"/>
    <ds:schemaRef ds:uri="http://purl.org/dc/terms/"/>
    <ds:schemaRef ds:uri="http://schemas.microsoft.com/office/infopath/2007/PartnerControls"/>
    <ds:schemaRef ds:uri="d8762117-8292-4133-b1c7-eab5c6487cfd"/>
    <ds:schemaRef ds:uri="http://www.w3.org/XML/1998/namespace"/>
  </ds:schemaRefs>
</ds:datastoreItem>
</file>

<file path=customXml/itemProps2.xml><?xml version="1.0" encoding="utf-8"?>
<ds:datastoreItem xmlns:ds="http://schemas.openxmlformats.org/officeDocument/2006/customXml" ds:itemID="{B3A906F2-E9E7-4E64-9F5F-B120225645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 Discussion on MIMO misc corrections</Template>
  <TotalTime>1</TotalTime>
  <Pages>6</Pages>
  <Words>1702</Words>
  <Characters>9702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11382</CharactersWithSpaces>
  <SharedDoc>false</SharedDoc>
  <HLinks>
    <vt:vector size="18" baseType="variant">
      <vt:variant>
        <vt:i4>1310777</vt:i4>
      </vt:variant>
      <vt:variant>
        <vt:i4>8</vt:i4>
      </vt:variant>
      <vt:variant>
        <vt:i4>0</vt:i4>
      </vt:variant>
      <vt:variant>
        <vt:i4>5</vt:i4>
      </vt:variant>
      <vt:variant>
        <vt:lpwstr/>
      </vt:variant>
      <vt:variant>
        <vt:lpwstr>_Toc118392939</vt:lpwstr>
      </vt:variant>
      <vt:variant>
        <vt:i4>1310777</vt:i4>
      </vt:variant>
      <vt:variant>
        <vt:i4>5</vt:i4>
      </vt:variant>
      <vt:variant>
        <vt:i4>0</vt:i4>
      </vt:variant>
      <vt:variant>
        <vt:i4>5</vt:i4>
      </vt:variant>
      <vt:variant>
        <vt:lpwstr/>
      </vt:variant>
      <vt:variant>
        <vt:lpwstr>_Toc118392938</vt:lpwstr>
      </vt:variant>
      <vt:variant>
        <vt:i4>8060995</vt:i4>
      </vt:variant>
      <vt:variant>
        <vt:i4>0</vt:i4>
      </vt:variant>
      <vt:variant>
        <vt:i4>0</vt:i4>
      </vt:variant>
      <vt:variant>
        <vt:i4>5</vt:i4>
      </vt:variant>
      <vt:variant>
        <vt:lpwstr>https://www.3gpp.org/ftp/TSG_RAN/WG2_RL2/TSGR2_120/Docs/R2-2211152.zip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Helka-Liina Rapp ER</dc:creator>
  <cp:keywords>3GPP; Ericsson; TDoc</cp:keywords>
  <dc:description/>
  <cp:lastModifiedBy>Helka-Liina</cp:lastModifiedBy>
  <cp:revision>2</cp:revision>
  <cp:lastPrinted>2008-01-31T07:09:00Z</cp:lastPrinted>
  <dcterms:created xsi:type="dcterms:W3CDTF">2023-05-11T22:35:00Z</dcterms:created>
  <dcterms:modified xsi:type="dcterms:W3CDTF">2023-05-11T22:35:00Z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